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21538" w14:textId="1A6CE938" w:rsidR="00F66594" w:rsidRDefault="000724E9" w:rsidP="008C631A">
      <w:pPr>
        <w:pStyle w:val="Title"/>
        <w:rPr>
          <w:lang w:val="en-US"/>
        </w:rPr>
      </w:pPr>
      <w:bookmarkStart w:id="0" w:name="_GoBack"/>
      <w:bookmarkEnd w:id="0"/>
      <w:r w:rsidRPr="000724E9">
        <w:rPr>
          <w:lang w:val="en-US"/>
        </w:rPr>
        <w:t>USE OF APPS IN MEDICINES INFORMATIO</w:t>
      </w:r>
      <w:r w:rsidR="00C02A9E">
        <w:rPr>
          <w:lang w:val="en-US"/>
        </w:rPr>
        <w:t>N</w:t>
      </w:r>
    </w:p>
    <w:p w14:paraId="4891C189" w14:textId="77777777" w:rsidR="00427F92" w:rsidRDefault="000724E9" w:rsidP="008C631A">
      <w:pPr>
        <w:pStyle w:val="Heading1"/>
      </w:pPr>
      <w:r>
        <w:t>Background</w:t>
      </w:r>
    </w:p>
    <w:p w14:paraId="1ABA8030" w14:textId="22689559" w:rsidR="004E2CD4" w:rsidRDefault="00C02A9E" w:rsidP="008C631A">
      <w:pPr>
        <w:pStyle w:val="NoSpacing"/>
        <w:rPr>
          <w:rFonts w:cs="Arial"/>
          <w:szCs w:val="20"/>
        </w:rPr>
      </w:pPr>
      <w:r w:rsidRPr="000724E9">
        <w:rPr>
          <w:szCs w:val="20"/>
          <w:lang w:val="en-US"/>
        </w:rPr>
        <w:t xml:space="preserve">It is the role of the </w:t>
      </w:r>
      <w:r>
        <w:rPr>
          <w:szCs w:val="20"/>
          <w:lang w:val="en-US"/>
        </w:rPr>
        <w:t xml:space="preserve">Quality </w:t>
      </w:r>
      <w:r w:rsidR="005B1F10">
        <w:rPr>
          <w:szCs w:val="20"/>
          <w:lang w:val="en-US"/>
        </w:rPr>
        <w:t xml:space="preserve">and </w:t>
      </w:r>
      <w:r>
        <w:rPr>
          <w:szCs w:val="20"/>
          <w:lang w:val="en-US"/>
        </w:rPr>
        <w:t>Risk Management Group</w:t>
      </w:r>
      <w:r w:rsidRPr="000724E9">
        <w:rPr>
          <w:szCs w:val="20"/>
          <w:lang w:val="en-US"/>
        </w:rPr>
        <w:t xml:space="preserve"> (</w:t>
      </w:r>
      <w:r>
        <w:rPr>
          <w:szCs w:val="20"/>
          <w:lang w:val="en-US"/>
        </w:rPr>
        <w:t>QRMG</w:t>
      </w:r>
      <w:r w:rsidRPr="000724E9">
        <w:rPr>
          <w:szCs w:val="20"/>
          <w:lang w:val="en-US"/>
        </w:rPr>
        <w:t xml:space="preserve">) to </w:t>
      </w:r>
      <w:proofErr w:type="gramStart"/>
      <w:r w:rsidRPr="000724E9">
        <w:rPr>
          <w:szCs w:val="20"/>
          <w:lang w:val="en-US"/>
        </w:rPr>
        <w:t>advise</w:t>
      </w:r>
      <w:proofErr w:type="gramEnd"/>
      <w:r w:rsidRPr="000724E9">
        <w:rPr>
          <w:szCs w:val="20"/>
          <w:lang w:val="en-US"/>
        </w:rPr>
        <w:t xml:space="preserve"> on suitable resources for provision of</w:t>
      </w:r>
      <w:r>
        <w:rPr>
          <w:szCs w:val="20"/>
          <w:lang w:val="en-US"/>
        </w:rPr>
        <w:t xml:space="preserve"> </w:t>
      </w:r>
      <w:r w:rsidRPr="000724E9">
        <w:rPr>
          <w:szCs w:val="20"/>
          <w:lang w:val="en-US"/>
        </w:rPr>
        <w:t>an MI service. In recent years, due to widespread availability of smart phones, there has been an explosion in</w:t>
      </w:r>
      <w:r>
        <w:rPr>
          <w:szCs w:val="20"/>
          <w:lang w:val="en-US"/>
        </w:rPr>
        <w:t xml:space="preserve"> </w:t>
      </w:r>
      <w:r w:rsidRPr="000724E9">
        <w:rPr>
          <w:szCs w:val="20"/>
          <w:lang w:val="en-US"/>
        </w:rPr>
        <w:t xml:space="preserve">availability of </w:t>
      </w:r>
      <w:r>
        <w:rPr>
          <w:szCs w:val="20"/>
          <w:lang w:val="en-US"/>
        </w:rPr>
        <w:t xml:space="preserve">health apps; </w:t>
      </w:r>
      <w:r>
        <w:rPr>
          <w:rFonts w:cs="Arial"/>
          <w:szCs w:val="20"/>
        </w:rPr>
        <w:t>i</w:t>
      </w:r>
      <w:r w:rsidR="000511CA">
        <w:rPr>
          <w:rFonts w:cs="Arial"/>
          <w:szCs w:val="20"/>
        </w:rPr>
        <w:t>n 2017 there were 325,000 available health apps, 78,000 of which were added in the previous 12 months [</w:t>
      </w:r>
      <w:r w:rsidR="002239E0">
        <w:rPr>
          <w:rFonts w:cs="Arial"/>
          <w:szCs w:val="20"/>
        </w:rPr>
        <w:t>1</w:t>
      </w:r>
      <w:r w:rsidR="000511CA">
        <w:rPr>
          <w:rFonts w:cs="Arial"/>
          <w:szCs w:val="20"/>
        </w:rPr>
        <w:t>]</w:t>
      </w:r>
      <w:r w:rsidR="000724E9" w:rsidRPr="00B46D65">
        <w:rPr>
          <w:rFonts w:cs="Arial"/>
          <w:szCs w:val="20"/>
        </w:rPr>
        <w:t xml:space="preserve">. </w:t>
      </w:r>
    </w:p>
    <w:p w14:paraId="7FD46117" w14:textId="77777777" w:rsidR="004E2CD4" w:rsidRDefault="004E2CD4" w:rsidP="000724E9">
      <w:pPr>
        <w:spacing w:after="0" w:line="240" w:lineRule="auto"/>
        <w:rPr>
          <w:rFonts w:cs="Arial"/>
          <w:szCs w:val="20"/>
        </w:rPr>
      </w:pPr>
    </w:p>
    <w:p w14:paraId="119D9D47" w14:textId="67D9488D" w:rsidR="000724E9" w:rsidRDefault="00ED5987" w:rsidP="000724E9">
      <w:pPr>
        <w:spacing w:after="0" w:line="240" w:lineRule="auto"/>
        <w:rPr>
          <w:rFonts w:cs="Arial"/>
          <w:szCs w:val="20"/>
        </w:rPr>
      </w:pPr>
      <w:r w:rsidRPr="00ED5987">
        <w:rPr>
          <w:rFonts w:cs="Arial"/>
          <w:szCs w:val="20"/>
        </w:rPr>
        <w:t>Health app</w:t>
      </w:r>
      <w:r>
        <w:rPr>
          <w:rFonts w:cs="Arial"/>
          <w:szCs w:val="20"/>
        </w:rPr>
        <w:t xml:space="preserve"> </w:t>
      </w:r>
      <w:r w:rsidRPr="00ED5987">
        <w:rPr>
          <w:rFonts w:cs="Arial"/>
          <w:szCs w:val="20"/>
        </w:rPr>
        <w:t xml:space="preserve">developers </w:t>
      </w:r>
      <w:r w:rsidR="00DD1037">
        <w:rPr>
          <w:rFonts w:cs="Arial"/>
          <w:szCs w:val="20"/>
        </w:rPr>
        <w:t>often</w:t>
      </w:r>
      <w:r w:rsidRPr="00ED5987">
        <w:rPr>
          <w:rFonts w:cs="Arial"/>
          <w:szCs w:val="20"/>
        </w:rPr>
        <w:t>, and legally, share consumer</w:t>
      </w:r>
      <w:r>
        <w:rPr>
          <w:rFonts w:cs="Arial"/>
          <w:szCs w:val="20"/>
        </w:rPr>
        <w:t xml:space="preserve"> </w:t>
      </w:r>
      <w:r w:rsidRPr="00ED5987">
        <w:rPr>
          <w:rFonts w:cs="Arial"/>
          <w:szCs w:val="20"/>
        </w:rPr>
        <w:t>data with third parties in exchange for services that</w:t>
      </w:r>
      <w:r>
        <w:rPr>
          <w:rFonts w:cs="Arial"/>
          <w:szCs w:val="20"/>
        </w:rPr>
        <w:t xml:space="preserve"> </w:t>
      </w:r>
      <w:r w:rsidRPr="00ED5987">
        <w:rPr>
          <w:rFonts w:cs="Arial"/>
          <w:szCs w:val="20"/>
        </w:rPr>
        <w:t>enhance the user’s experience (</w:t>
      </w:r>
      <w:r w:rsidR="000511CA" w:rsidRPr="00ED5987">
        <w:rPr>
          <w:rFonts w:cs="Arial"/>
          <w:szCs w:val="20"/>
        </w:rPr>
        <w:t>e.g.</w:t>
      </w:r>
      <w:r w:rsidRPr="00ED5987">
        <w:rPr>
          <w:rFonts w:cs="Arial"/>
          <w:szCs w:val="20"/>
        </w:rPr>
        <w:t xml:space="preserve"> connecting to</w:t>
      </w:r>
      <w:r>
        <w:rPr>
          <w:rFonts w:cs="Arial"/>
          <w:szCs w:val="20"/>
        </w:rPr>
        <w:t xml:space="preserve"> </w:t>
      </w:r>
      <w:r w:rsidRPr="00ED5987">
        <w:rPr>
          <w:rFonts w:cs="Arial"/>
          <w:szCs w:val="20"/>
        </w:rPr>
        <w:t>social media) or to monetise the app (</w:t>
      </w:r>
      <w:r w:rsidR="000511CA" w:rsidRPr="00ED5987">
        <w:rPr>
          <w:rFonts w:cs="Arial"/>
          <w:szCs w:val="20"/>
        </w:rPr>
        <w:t>e.g.</w:t>
      </w:r>
      <w:r w:rsidRPr="00ED5987">
        <w:rPr>
          <w:rFonts w:cs="Arial"/>
          <w:szCs w:val="20"/>
        </w:rPr>
        <w:t xml:space="preserve"> hosted</w:t>
      </w:r>
      <w:r>
        <w:rPr>
          <w:rFonts w:cs="Arial"/>
          <w:szCs w:val="20"/>
        </w:rPr>
        <w:t xml:space="preserve"> advertisements)</w:t>
      </w:r>
      <w:r w:rsidR="002B2911">
        <w:rPr>
          <w:rFonts w:cs="Arial"/>
          <w:szCs w:val="20"/>
        </w:rPr>
        <w:t xml:space="preserve"> [2]</w:t>
      </w:r>
      <w:r>
        <w:rPr>
          <w:rFonts w:cs="Arial"/>
          <w:szCs w:val="20"/>
        </w:rPr>
        <w:t>.</w:t>
      </w:r>
      <w:r w:rsidRPr="00ED5987">
        <w:rPr>
          <w:rFonts w:cs="Arial"/>
          <w:szCs w:val="20"/>
        </w:rPr>
        <w:t xml:space="preserve"> Little transparency exists around</w:t>
      </w:r>
      <w:r>
        <w:rPr>
          <w:rFonts w:cs="Arial"/>
          <w:szCs w:val="20"/>
        </w:rPr>
        <w:t xml:space="preserve"> </w:t>
      </w:r>
      <w:r w:rsidRPr="00ED5987">
        <w:rPr>
          <w:rFonts w:cs="Arial"/>
          <w:szCs w:val="20"/>
        </w:rPr>
        <w:t xml:space="preserve">third party data sharing, and health apps </w:t>
      </w:r>
      <w:r w:rsidR="00DD1037">
        <w:rPr>
          <w:rFonts w:cs="Arial"/>
          <w:szCs w:val="20"/>
        </w:rPr>
        <w:t xml:space="preserve">often </w:t>
      </w:r>
      <w:r w:rsidRPr="00ED5987">
        <w:rPr>
          <w:rFonts w:cs="Arial"/>
          <w:szCs w:val="20"/>
        </w:rPr>
        <w:t>fail to provide privacy assurances, despite collecting</w:t>
      </w:r>
      <w:r>
        <w:rPr>
          <w:rFonts w:cs="Arial"/>
          <w:szCs w:val="20"/>
        </w:rPr>
        <w:t xml:space="preserve"> </w:t>
      </w:r>
      <w:r w:rsidRPr="00ED5987">
        <w:rPr>
          <w:rFonts w:cs="Arial"/>
          <w:szCs w:val="20"/>
        </w:rPr>
        <w:t>and transmitting multiple forms of personal and</w:t>
      </w:r>
      <w:r>
        <w:rPr>
          <w:rFonts w:cs="Arial"/>
          <w:szCs w:val="20"/>
        </w:rPr>
        <w:t xml:space="preserve"> identifying information [</w:t>
      </w:r>
      <w:r w:rsidR="002239E0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]. </w:t>
      </w:r>
      <w:r w:rsidR="002239E0" w:rsidRPr="00B46D65">
        <w:rPr>
          <w:rFonts w:cs="Arial"/>
          <w:szCs w:val="20"/>
        </w:rPr>
        <w:t xml:space="preserve">Reviews have </w:t>
      </w:r>
      <w:r w:rsidR="00DD1037">
        <w:rPr>
          <w:rFonts w:cs="Arial"/>
          <w:szCs w:val="20"/>
        </w:rPr>
        <w:t xml:space="preserve">concluded that </w:t>
      </w:r>
      <w:r w:rsidR="002239E0" w:rsidRPr="00B46D65">
        <w:rPr>
          <w:rFonts w:cs="Arial"/>
          <w:szCs w:val="20"/>
        </w:rPr>
        <w:t>the quality, scientific basis and safety of</w:t>
      </w:r>
      <w:r w:rsidR="00DD1037">
        <w:rPr>
          <w:rFonts w:cs="Arial"/>
          <w:szCs w:val="20"/>
        </w:rPr>
        <w:t xml:space="preserve"> the available medical apps is variable, with some excellent, but also some providing cause for concern</w:t>
      </w:r>
      <w:r w:rsidR="002239E0" w:rsidRPr="00B46D65">
        <w:rPr>
          <w:rFonts w:cs="Arial"/>
          <w:szCs w:val="20"/>
        </w:rPr>
        <w:t xml:space="preserve"> [</w:t>
      </w:r>
      <w:r w:rsidR="002239E0">
        <w:rPr>
          <w:rFonts w:cs="Arial"/>
          <w:szCs w:val="20"/>
        </w:rPr>
        <w:t>3</w:t>
      </w:r>
      <w:r w:rsidR="002239E0" w:rsidRPr="00B46D65">
        <w:rPr>
          <w:rFonts w:cs="Arial"/>
          <w:szCs w:val="20"/>
        </w:rPr>
        <w:t xml:space="preserve">]. </w:t>
      </w:r>
    </w:p>
    <w:p w14:paraId="66A77240" w14:textId="77777777" w:rsidR="00ED5987" w:rsidRDefault="00ED5987" w:rsidP="000724E9">
      <w:pPr>
        <w:spacing w:after="0" w:line="240" w:lineRule="auto"/>
        <w:rPr>
          <w:rFonts w:cs="Arial"/>
          <w:szCs w:val="20"/>
        </w:rPr>
      </w:pPr>
    </w:p>
    <w:p w14:paraId="40D6E9B3" w14:textId="30802D4E" w:rsidR="000C5235" w:rsidRDefault="00BF5058" w:rsidP="000724E9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Apps that provide medicines-</w:t>
      </w:r>
      <w:r w:rsidR="00ED5987" w:rsidRPr="00ED5987">
        <w:rPr>
          <w:rFonts w:cs="Arial"/>
          <w:szCs w:val="20"/>
        </w:rPr>
        <w:t>related information and services may be particularly likely to share or sell data, given that these apps collect sensitive, specific medical information of high value to third parties</w:t>
      </w:r>
      <w:r w:rsidR="002B2911">
        <w:rPr>
          <w:rFonts w:cs="Arial"/>
          <w:szCs w:val="20"/>
        </w:rPr>
        <w:t xml:space="preserve"> [2]</w:t>
      </w:r>
      <w:r w:rsidR="00ED5987" w:rsidRPr="00ED5987">
        <w:rPr>
          <w:rFonts w:cs="Arial"/>
          <w:szCs w:val="20"/>
        </w:rPr>
        <w:t>. For example, drug information and clinical decision support apps that target health professionals are of particular interest to pharmaceutical companies, which can offer tailored advertising and glean ins</w:t>
      </w:r>
      <w:r w:rsidR="000511CA">
        <w:rPr>
          <w:rFonts w:cs="Arial"/>
          <w:szCs w:val="20"/>
        </w:rPr>
        <w:t>ights into prescribing habits [</w:t>
      </w:r>
      <w:r w:rsidR="008C0F0C">
        <w:rPr>
          <w:rFonts w:cs="Arial"/>
          <w:szCs w:val="20"/>
        </w:rPr>
        <w:t>2</w:t>
      </w:r>
      <w:r w:rsidR="000511CA">
        <w:rPr>
          <w:rFonts w:cs="Arial"/>
          <w:szCs w:val="20"/>
        </w:rPr>
        <w:t>].</w:t>
      </w:r>
    </w:p>
    <w:p w14:paraId="0FD059D0" w14:textId="77777777" w:rsidR="00211F5B" w:rsidRDefault="00211F5B" w:rsidP="000724E9">
      <w:pPr>
        <w:spacing w:after="0" w:line="240" w:lineRule="auto"/>
        <w:rPr>
          <w:rFonts w:cs="Arial"/>
          <w:szCs w:val="20"/>
        </w:rPr>
      </w:pPr>
    </w:p>
    <w:p w14:paraId="24C77A6E" w14:textId="32309786" w:rsidR="000724E9" w:rsidRDefault="00211F5B" w:rsidP="000724E9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Some apps are classified as medical devices. </w:t>
      </w:r>
      <w:r w:rsidR="00CD1681" w:rsidRPr="00CD1681">
        <w:rPr>
          <w:rFonts w:cs="Arial"/>
          <w:szCs w:val="20"/>
        </w:rPr>
        <w:t>These are apps which gather data from the person or a diagnostic device, such as diet, heartbeat, or blood glucose levels and then analyse and interpret the data to make a diagnosis, prescribe a medicine, or recommend treatment</w:t>
      </w:r>
      <w:r w:rsidR="00114976">
        <w:rPr>
          <w:rFonts w:cs="Arial"/>
          <w:szCs w:val="20"/>
        </w:rPr>
        <w:t xml:space="preserve"> [</w:t>
      </w:r>
      <w:r w:rsidR="00D67EC2">
        <w:rPr>
          <w:rFonts w:cs="Arial"/>
          <w:szCs w:val="20"/>
        </w:rPr>
        <w:t>4</w:t>
      </w:r>
      <w:r w:rsidR="00114976">
        <w:rPr>
          <w:rFonts w:cs="Arial"/>
          <w:szCs w:val="20"/>
        </w:rPr>
        <w:t>]</w:t>
      </w:r>
      <w:r w:rsidR="00CD1681" w:rsidRPr="00CD1681">
        <w:rPr>
          <w:rFonts w:cs="Arial"/>
          <w:szCs w:val="20"/>
        </w:rPr>
        <w:t>.</w:t>
      </w:r>
      <w:r w:rsidR="00D87219">
        <w:rPr>
          <w:rFonts w:cs="Arial"/>
          <w:szCs w:val="20"/>
        </w:rPr>
        <w:t xml:space="preserve"> </w:t>
      </w:r>
      <w:r w:rsidR="000724E9" w:rsidRPr="00E22592">
        <w:rPr>
          <w:rFonts w:cs="Arial"/>
          <w:szCs w:val="20"/>
        </w:rPr>
        <w:t xml:space="preserve">Throughout the EU, including the UK, all apps </w:t>
      </w:r>
      <w:r w:rsidR="000724E9">
        <w:rPr>
          <w:rFonts w:cs="Arial"/>
          <w:szCs w:val="20"/>
        </w:rPr>
        <w:t>that meet the definition of a medical device are required to be CE marked in line with EU</w:t>
      </w:r>
      <w:r w:rsidR="000724E9" w:rsidRPr="00E22592">
        <w:rPr>
          <w:rFonts w:cs="Arial"/>
          <w:szCs w:val="20"/>
        </w:rPr>
        <w:t xml:space="preserve"> </w:t>
      </w:r>
      <w:r w:rsidR="008C0F0C">
        <w:rPr>
          <w:rFonts w:cs="Arial"/>
          <w:szCs w:val="20"/>
        </w:rPr>
        <w:t>m</w:t>
      </w:r>
      <w:r w:rsidR="000724E9" w:rsidRPr="00E22592">
        <w:rPr>
          <w:rFonts w:cs="Arial"/>
          <w:szCs w:val="20"/>
        </w:rPr>
        <w:t xml:space="preserve">edical </w:t>
      </w:r>
      <w:r w:rsidR="008C0F0C">
        <w:rPr>
          <w:rFonts w:cs="Arial"/>
          <w:szCs w:val="20"/>
        </w:rPr>
        <w:t>d</w:t>
      </w:r>
      <w:r w:rsidR="000724E9" w:rsidRPr="00E22592">
        <w:rPr>
          <w:rFonts w:cs="Arial"/>
          <w:szCs w:val="20"/>
        </w:rPr>
        <w:t>evices</w:t>
      </w:r>
      <w:r w:rsidR="008C0F0C">
        <w:rPr>
          <w:rFonts w:cs="Arial"/>
          <w:szCs w:val="20"/>
        </w:rPr>
        <w:t xml:space="preserve"> directives and regulations</w:t>
      </w:r>
      <w:r w:rsidR="000724E9" w:rsidRPr="00E22592">
        <w:rPr>
          <w:rFonts w:cs="Arial"/>
          <w:szCs w:val="20"/>
        </w:rPr>
        <w:t xml:space="preserve">. </w:t>
      </w:r>
      <w:r w:rsidR="000724E9">
        <w:rPr>
          <w:rFonts w:cs="Arial"/>
          <w:szCs w:val="20"/>
        </w:rPr>
        <w:t xml:space="preserve">Those apps governed by medical device legislation </w:t>
      </w:r>
      <w:r w:rsidR="003D5328">
        <w:rPr>
          <w:rFonts w:cs="Arial"/>
          <w:szCs w:val="20"/>
        </w:rPr>
        <w:t xml:space="preserve">in the UK </w:t>
      </w:r>
      <w:r w:rsidR="000724E9">
        <w:rPr>
          <w:rFonts w:cs="Arial"/>
          <w:szCs w:val="20"/>
        </w:rPr>
        <w:t xml:space="preserve">have to </w:t>
      </w:r>
      <w:r w:rsidR="000724E9" w:rsidRPr="00E22592">
        <w:rPr>
          <w:rFonts w:cs="Arial"/>
          <w:szCs w:val="20"/>
        </w:rPr>
        <w:t>register with</w:t>
      </w:r>
      <w:r w:rsidR="00BF5058">
        <w:rPr>
          <w:rFonts w:cs="Arial"/>
          <w:szCs w:val="20"/>
        </w:rPr>
        <w:t xml:space="preserve"> the</w:t>
      </w:r>
      <w:r w:rsidR="000724E9">
        <w:rPr>
          <w:rFonts w:cs="Arial"/>
          <w:szCs w:val="20"/>
        </w:rPr>
        <w:t xml:space="preserve"> MHRA, provide </w:t>
      </w:r>
      <w:r w:rsidR="000724E9" w:rsidRPr="00E22592">
        <w:rPr>
          <w:rFonts w:cs="Arial"/>
          <w:szCs w:val="20"/>
        </w:rPr>
        <w:t xml:space="preserve">clinical data, and </w:t>
      </w:r>
      <w:r w:rsidR="000724E9">
        <w:rPr>
          <w:rFonts w:cs="Arial"/>
          <w:szCs w:val="20"/>
        </w:rPr>
        <w:t>a</w:t>
      </w:r>
      <w:r w:rsidR="000724E9" w:rsidRPr="00E22592">
        <w:rPr>
          <w:rFonts w:cs="Arial"/>
          <w:szCs w:val="20"/>
        </w:rPr>
        <w:t>re</w:t>
      </w:r>
      <w:r w:rsidR="000724E9">
        <w:rPr>
          <w:rFonts w:cs="Arial"/>
          <w:szCs w:val="20"/>
        </w:rPr>
        <w:t xml:space="preserve"> obliged to conduct </w:t>
      </w:r>
      <w:r w:rsidR="000724E9" w:rsidRPr="00E22592">
        <w:rPr>
          <w:rFonts w:cs="Arial"/>
          <w:szCs w:val="20"/>
        </w:rPr>
        <w:t>post</w:t>
      </w:r>
      <w:r w:rsidR="000724E9">
        <w:rPr>
          <w:rFonts w:cs="Arial"/>
          <w:szCs w:val="20"/>
        </w:rPr>
        <w:t>-marketing</w:t>
      </w:r>
      <w:r w:rsidR="000724E9" w:rsidRPr="00E22592">
        <w:rPr>
          <w:rFonts w:cs="Arial"/>
          <w:szCs w:val="20"/>
        </w:rPr>
        <w:t xml:space="preserve"> surveillance. If there is an adverse reaction, </w:t>
      </w:r>
      <w:r w:rsidR="000724E9">
        <w:rPr>
          <w:rFonts w:cs="Arial"/>
          <w:szCs w:val="20"/>
        </w:rPr>
        <w:t>it has to be reported</w:t>
      </w:r>
      <w:r w:rsidR="000724E9" w:rsidRPr="00E22592">
        <w:rPr>
          <w:rFonts w:cs="Arial"/>
          <w:szCs w:val="20"/>
        </w:rPr>
        <w:t>.</w:t>
      </w:r>
      <w:r w:rsidR="000724E9">
        <w:rPr>
          <w:rFonts w:cs="Arial"/>
          <w:szCs w:val="20"/>
        </w:rPr>
        <w:t xml:space="preserve"> </w:t>
      </w:r>
      <w:r w:rsidR="000724E9" w:rsidRPr="00E22592">
        <w:rPr>
          <w:rFonts w:cs="Arial"/>
          <w:szCs w:val="20"/>
        </w:rPr>
        <w:t>The obligation to decide whether or not it is a medical device falls on the manufacturers</w:t>
      </w:r>
      <w:r w:rsidR="00BB6A67">
        <w:rPr>
          <w:rFonts w:cs="Arial"/>
          <w:szCs w:val="20"/>
        </w:rPr>
        <w:t xml:space="preserve">, </w:t>
      </w:r>
      <w:r w:rsidR="006B4787">
        <w:rPr>
          <w:rFonts w:cs="Arial"/>
          <w:szCs w:val="20"/>
        </w:rPr>
        <w:t>follow</w:t>
      </w:r>
      <w:r w:rsidR="00BB6A67">
        <w:rPr>
          <w:rFonts w:cs="Arial"/>
          <w:szCs w:val="20"/>
        </w:rPr>
        <w:t>ing</w:t>
      </w:r>
      <w:r w:rsidR="006B4787">
        <w:rPr>
          <w:rFonts w:cs="Arial"/>
          <w:szCs w:val="20"/>
        </w:rPr>
        <w:t xml:space="preserve"> guidance from the MHRA</w:t>
      </w:r>
      <w:r w:rsidR="000724E9">
        <w:rPr>
          <w:rFonts w:cs="Arial"/>
          <w:szCs w:val="20"/>
        </w:rPr>
        <w:t xml:space="preserve"> [</w:t>
      </w:r>
      <w:r w:rsidR="008C0F0C">
        <w:rPr>
          <w:rFonts w:cs="Arial"/>
          <w:szCs w:val="20"/>
        </w:rPr>
        <w:t>5</w:t>
      </w:r>
      <w:r w:rsidR="000724E9">
        <w:rPr>
          <w:rFonts w:cs="Arial"/>
          <w:szCs w:val="20"/>
        </w:rPr>
        <w:t>]</w:t>
      </w:r>
      <w:r w:rsidR="000724E9" w:rsidRPr="00E22592">
        <w:rPr>
          <w:rFonts w:cs="Arial"/>
          <w:szCs w:val="20"/>
        </w:rPr>
        <w:t>.</w:t>
      </w:r>
      <w:r w:rsidR="000724E9">
        <w:rPr>
          <w:rFonts w:cs="Arial"/>
          <w:szCs w:val="20"/>
        </w:rPr>
        <w:t xml:space="preserve"> Some companies may put </w:t>
      </w:r>
      <w:r w:rsidR="000724E9" w:rsidRPr="00E22592">
        <w:rPr>
          <w:rFonts w:cs="Arial"/>
          <w:szCs w:val="20"/>
        </w:rPr>
        <w:t xml:space="preserve">a disclaimer that </w:t>
      </w:r>
      <w:r w:rsidR="000724E9">
        <w:rPr>
          <w:rFonts w:cs="Arial"/>
          <w:szCs w:val="20"/>
        </w:rPr>
        <w:t>the product is not a medical device, but this does not exempt them from the legislation.</w:t>
      </w:r>
      <w:r w:rsidR="000724E9">
        <w:rPr>
          <w:rFonts w:cs="Arial"/>
          <w:szCs w:val="20"/>
          <w:vertAlign w:val="superscript"/>
        </w:rPr>
        <w:t xml:space="preserve"> </w:t>
      </w:r>
      <w:r w:rsidR="000724E9" w:rsidRPr="00E22592">
        <w:rPr>
          <w:rFonts w:cs="Arial"/>
          <w:szCs w:val="20"/>
        </w:rPr>
        <w:t xml:space="preserve">Different guidance issued by the FDA applies in the US. </w:t>
      </w:r>
    </w:p>
    <w:p w14:paraId="7AFD0162" w14:textId="77777777" w:rsidR="00C75FB5" w:rsidRDefault="00C75FB5" w:rsidP="000724E9">
      <w:pPr>
        <w:spacing w:after="0" w:line="240" w:lineRule="auto"/>
        <w:rPr>
          <w:rFonts w:cs="Arial"/>
          <w:szCs w:val="20"/>
        </w:rPr>
      </w:pPr>
    </w:p>
    <w:p w14:paraId="572AF6C6" w14:textId="056E3A46" w:rsidR="00C75FB5" w:rsidRDefault="00C75FB5" w:rsidP="000724E9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As the final form of the UK’s relationship with the EU post-Brexit has not been clarified, it is not possible to state what form the regulation of medical devices will take after the transition period (ending 31</w:t>
      </w:r>
      <w:r w:rsidRPr="008C631A">
        <w:rPr>
          <w:rFonts w:cs="Arial"/>
          <w:szCs w:val="20"/>
          <w:vertAlign w:val="superscript"/>
        </w:rPr>
        <w:t>st</w:t>
      </w:r>
      <w:r>
        <w:rPr>
          <w:rFonts w:cs="Arial"/>
          <w:szCs w:val="20"/>
        </w:rPr>
        <w:t xml:space="preserve"> December 2020). However, it is likely that, from the point of view of the end-user/healthcare professional, little will change.</w:t>
      </w:r>
    </w:p>
    <w:p w14:paraId="70BE4A05" w14:textId="1F06A341" w:rsidR="00C75FB5" w:rsidRDefault="00C75FB5" w:rsidP="008C631A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It is likely that those elements of EU law already incorporated into UK law will ‘freeze’ unless they are deliberately changed.</w:t>
      </w:r>
    </w:p>
    <w:p w14:paraId="162EDDFB" w14:textId="4E966FE7" w:rsidR="00C75FB5" w:rsidRDefault="00C75FB5" w:rsidP="008C631A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If the EU CE mark is no longer valid in the UK, it is likely that a similar UK-specific mark will emerge to mark approved medical devices.</w:t>
      </w:r>
    </w:p>
    <w:p w14:paraId="7C4FC67C" w14:textId="77777777" w:rsidR="00C75FB5" w:rsidRDefault="00C75FB5">
      <w:pPr>
        <w:spacing w:after="0" w:line="240" w:lineRule="auto"/>
        <w:rPr>
          <w:rFonts w:cs="Arial"/>
          <w:szCs w:val="20"/>
        </w:rPr>
      </w:pPr>
    </w:p>
    <w:p w14:paraId="322783C2" w14:textId="30F66F9D" w:rsidR="00C75FB5" w:rsidRPr="00A83C1E" w:rsidRDefault="00C75FB5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Healthcare professionals should therefore assume that, unless deliberately changed, the definition of a medical device will be the same after the end of the transition period, although it may be that over time UK rules diverge from EU rules.</w:t>
      </w:r>
    </w:p>
    <w:p w14:paraId="13B0A40E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7A927B9C" w14:textId="4DEFB691" w:rsidR="000724E9" w:rsidRDefault="000724E9" w:rsidP="000724E9">
      <w:pPr>
        <w:spacing w:after="0" w:line="240" w:lineRule="auto"/>
        <w:rPr>
          <w:rFonts w:cs="Arial"/>
          <w:szCs w:val="20"/>
        </w:rPr>
      </w:pPr>
      <w:r w:rsidRPr="001D5AF2">
        <w:rPr>
          <w:rFonts w:cs="Arial"/>
          <w:szCs w:val="20"/>
        </w:rPr>
        <w:t>Health</w:t>
      </w:r>
      <w:r w:rsidR="00BF5058">
        <w:rPr>
          <w:rFonts w:cs="Arial"/>
          <w:szCs w:val="20"/>
        </w:rPr>
        <w:t>-</w:t>
      </w:r>
      <w:r w:rsidRPr="001D5AF2">
        <w:rPr>
          <w:rFonts w:cs="Arial"/>
          <w:szCs w:val="20"/>
        </w:rPr>
        <w:t>related apps and software that are not medical devices fall outside the</w:t>
      </w:r>
      <w:r>
        <w:rPr>
          <w:rFonts w:cs="Arial"/>
          <w:szCs w:val="20"/>
        </w:rPr>
        <w:t xml:space="preserve"> </w:t>
      </w:r>
      <w:r w:rsidRPr="001D5AF2">
        <w:rPr>
          <w:rFonts w:cs="Arial"/>
          <w:szCs w:val="20"/>
        </w:rPr>
        <w:t>scope of the MHRA.</w:t>
      </w:r>
      <w:r>
        <w:rPr>
          <w:rFonts w:cs="Arial"/>
          <w:szCs w:val="20"/>
        </w:rPr>
        <w:t xml:space="preserve"> </w:t>
      </w:r>
      <w:r w:rsidRPr="00635B3C">
        <w:rPr>
          <w:rFonts w:cs="Arial"/>
          <w:szCs w:val="20"/>
        </w:rPr>
        <w:t xml:space="preserve">NHS Digital has developed a </w:t>
      </w:r>
      <w:r w:rsidR="008C0F0C">
        <w:rPr>
          <w:rFonts w:cs="Arial"/>
          <w:szCs w:val="20"/>
        </w:rPr>
        <w:t xml:space="preserve">range of </w:t>
      </w:r>
      <w:r w:rsidRPr="00635B3C">
        <w:rPr>
          <w:rFonts w:cs="Arial"/>
          <w:szCs w:val="20"/>
        </w:rPr>
        <w:t>Digital Assessment Question</w:t>
      </w:r>
      <w:r w:rsidR="008C0F0C">
        <w:rPr>
          <w:rFonts w:cs="Arial"/>
          <w:szCs w:val="20"/>
        </w:rPr>
        <w:t>s</w:t>
      </w:r>
      <w:r w:rsidRPr="00635B3C">
        <w:rPr>
          <w:rFonts w:cs="Arial"/>
          <w:szCs w:val="20"/>
        </w:rPr>
        <w:t xml:space="preserve"> (DAQ) and</w:t>
      </w:r>
      <w:r w:rsidR="008C0F0C">
        <w:rPr>
          <w:rFonts w:cs="Arial"/>
          <w:szCs w:val="20"/>
        </w:rPr>
        <w:t xml:space="preserve"> an</w:t>
      </w:r>
      <w:r w:rsidRPr="00635B3C">
        <w:rPr>
          <w:rFonts w:cs="Arial"/>
          <w:szCs w:val="20"/>
        </w:rPr>
        <w:t xml:space="preserve"> assessment review process </w:t>
      </w:r>
      <w:r>
        <w:rPr>
          <w:rFonts w:cs="Arial"/>
          <w:szCs w:val="20"/>
        </w:rPr>
        <w:t>to assess h</w:t>
      </w:r>
      <w:r w:rsidRPr="00635B3C">
        <w:rPr>
          <w:rFonts w:cs="Arial"/>
          <w:szCs w:val="20"/>
        </w:rPr>
        <w:t>ealth</w:t>
      </w:r>
      <w:r w:rsidR="00BF5058">
        <w:rPr>
          <w:rFonts w:cs="Arial"/>
          <w:szCs w:val="20"/>
        </w:rPr>
        <w:t>-</w:t>
      </w:r>
      <w:r w:rsidRPr="00635B3C">
        <w:rPr>
          <w:rFonts w:cs="Arial"/>
          <w:szCs w:val="20"/>
        </w:rPr>
        <w:t xml:space="preserve">related apps and software that are not medical devices. </w:t>
      </w:r>
      <w:r>
        <w:rPr>
          <w:rFonts w:cs="Arial"/>
          <w:szCs w:val="20"/>
        </w:rPr>
        <w:t>This process</w:t>
      </w:r>
      <w:r w:rsidR="008C0F0C">
        <w:rPr>
          <w:rFonts w:cs="Arial"/>
          <w:szCs w:val="20"/>
        </w:rPr>
        <w:t xml:space="preserve"> is</w:t>
      </w:r>
      <w:r>
        <w:rPr>
          <w:rFonts w:cs="Arial"/>
          <w:szCs w:val="20"/>
        </w:rPr>
        <w:t xml:space="preserve"> designed to ensure only </w:t>
      </w:r>
      <w:r w:rsidR="008C0F0C">
        <w:rPr>
          <w:rFonts w:cs="Arial"/>
          <w:szCs w:val="20"/>
        </w:rPr>
        <w:t xml:space="preserve">safe and secure apps and digital tools </w:t>
      </w:r>
      <w:r>
        <w:rPr>
          <w:rFonts w:cs="Arial"/>
          <w:szCs w:val="20"/>
        </w:rPr>
        <w:t xml:space="preserve">are made available via the </w:t>
      </w:r>
      <w:hyperlink r:id="rId8" w:history="1">
        <w:r w:rsidR="000C5CC6">
          <w:rPr>
            <w:rStyle w:val="Hyperlink"/>
            <w:rFonts w:cs="Arial"/>
            <w:szCs w:val="20"/>
          </w:rPr>
          <w:t>NHS Apps Library</w:t>
        </w:r>
      </w:hyperlink>
      <w:r w:rsidR="000C5CC6">
        <w:rPr>
          <w:rFonts w:cs="Arial"/>
          <w:szCs w:val="20"/>
        </w:rPr>
        <w:t xml:space="preserve"> [6].</w:t>
      </w:r>
      <w:r>
        <w:rPr>
          <w:rFonts w:cs="Arial"/>
          <w:szCs w:val="20"/>
        </w:rPr>
        <w:t xml:space="preserve"> </w:t>
      </w:r>
    </w:p>
    <w:p w14:paraId="609CF74C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00C8008B" w14:textId="003BBD62" w:rsidR="00211F5B" w:rsidRPr="00E22592" w:rsidRDefault="00211F5B" w:rsidP="00211F5B">
      <w:pPr>
        <w:spacing w:after="0" w:line="240" w:lineRule="auto"/>
        <w:rPr>
          <w:rFonts w:cs="Arial"/>
          <w:szCs w:val="20"/>
          <w:lang w:val="en"/>
        </w:rPr>
      </w:pPr>
      <w:proofErr w:type="gramStart"/>
      <w:r w:rsidRPr="00E22592">
        <w:rPr>
          <w:rFonts w:cs="Arial"/>
          <w:szCs w:val="20"/>
        </w:rPr>
        <w:lastRenderedPageBreak/>
        <w:t>In</w:t>
      </w:r>
      <w:r w:rsidR="00D67EC2">
        <w:rPr>
          <w:rFonts w:cs="Arial"/>
          <w:szCs w:val="20"/>
        </w:rPr>
        <w:t xml:space="preserve"> </w:t>
      </w:r>
      <w:r w:rsidRPr="00E22592">
        <w:rPr>
          <w:rFonts w:cs="Arial"/>
          <w:szCs w:val="20"/>
        </w:rPr>
        <w:t xml:space="preserve"> April</w:t>
      </w:r>
      <w:proofErr w:type="gramEnd"/>
      <w:r w:rsidRPr="00E22592">
        <w:rPr>
          <w:rFonts w:cs="Arial"/>
          <w:szCs w:val="20"/>
        </w:rPr>
        <w:t xml:space="preserve"> 2015, the Royal College of Physicians (RCP) produced </w:t>
      </w:r>
      <w:r>
        <w:rPr>
          <w:rFonts w:cs="Arial"/>
          <w:szCs w:val="20"/>
        </w:rPr>
        <w:t xml:space="preserve">a factsheet providing </w:t>
      </w:r>
      <w:r w:rsidRPr="00E22592">
        <w:rPr>
          <w:rFonts w:cs="Arial"/>
          <w:szCs w:val="20"/>
        </w:rPr>
        <w:t>guidance on use of medical apps</w:t>
      </w:r>
      <w:r>
        <w:rPr>
          <w:rFonts w:cs="Arial"/>
          <w:szCs w:val="20"/>
        </w:rPr>
        <w:t>,</w:t>
      </w:r>
      <w:r w:rsidRPr="00E22592">
        <w:rPr>
          <w:rFonts w:cs="Arial"/>
          <w:szCs w:val="20"/>
        </w:rPr>
        <w:t xml:space="preserve"> in conjunction with the MHRA and the General Medical Council.</w:t>
      </w:r>
      <w:r w:rsidRPr="00E22592">
        <w:rPr>
          <w:rFonts w:eastAsia="Times New Roman" w:cs="Arial"/>
          <w:color w:val="37424A"/>
          <w:szCs w:val="20"/>
          <w:lang w:val="en" w:eastAsia="en-GB"/>
        </w:rPr>
        <w:t xml:space="preserve"> </w:t>
      </w:r>
      <w:r w:rsidRPr="00E22592">
        <w:rPr>
          <w:rFonts w:cs="Arial"/>
          <w:szCs w:val="20"/>
          <w:lang w:val="en"/>
        </w:rPr>
        <w:t xml:space="preserve">The factsheet explains what is and what </w:t>
      </w:r>
      <w:proofErr w:type="gramStart"/>
      <w:r w:rsidRPr="00E22592">
        <w:rPr>
          <w:rFonts w:cs="Arial"/>
          <w:szCs w:val="20"/>
          <w:lang w:val="en"/>
        </w:rPr>
        <w:t>is not a medical app</w:t>
      </w:r>
      <w:proofErr w:type="gramEnd"/>
      <w:r w:rsidRPr="00E22592">
        <w:rPr>
          <w:rFonts w:cs="Arial"/>
          <w:szCs w:val="20"/>
          <w:lang w:val="en"/>
        </w:rPr>
        <w:t>, what to do if you are using or developing a medical app, and how to report issues or problems with apps.</w:t>
      </w:r>
      <w:r>
        <w:rPr>
          <w:rFonts w:cs="Arial"/>
          <w:szCs w:val="20"/>
          <w:lang w:val="en"/>
        </w:rPr>
        <w:t xml:space="preserve"> </w:t>
      </w:r>
      <w:r w:rsidRPr="00E22592">
        <w:rPr>
          <w:rFonts w:cs="Arial"/>
          <w:szCs w:val="20"/>
          <w:lang w:val="en"/>
        </w:rPr>
        <w:t>The guidance underlines two key pieces of advice:</w:t>
      </w:r>
    </w:p>
    <w:p w14:paraId="13C9977C" w14:textId="77777777" w:rsidR="00211F5B" w:rsidRPr="00E22592" w:rsidRDefault="00211F5B" w:rsidP="00211F5B">
      <w:pPr>
        <w:numPr>
          <w:ilvl w:val="0"/>
          <w:numId w:val="12"/>
        </w:numPr>
        <w:spacing w:after="0" w:line="240" w:lineRule="auto"/>
        <w:rPr>
          <w:rFonts w:cs="Arial"/>
          <w:szCs w:val="20"/>
          <w:lang w:val="en"/>
        </w:rPr>
      </w:pPr>
      <w:r w:rsidRPr="00E22592">
        <w:rPr>
          <w:rFonts w:cs="Arial"/>
          <w:szCs w:val="20"/>
          <w:lang w:val="en"/>
        </w:rPr>
        <w:t>You should not use medical apps, including web apps, that do not have a CE mark.</w:t>
      </w:r>
    </w:p>
    <w:p w14:paraId="37C5325C" w14:textId="77777777" w:rsidR="00211F5B" w:rsidRPr="00E22592" w:rsidRDefault="00211F5B" w:rsidP="00211F5B">
      <w:pPr>
        <w:numPr>
          <w:ilvl w:val="0"/>
          <w:numId w:val="12"/>
        </w:numPr>
        <w:spacing w:after="0" w:line="240" w:lineRule="auto"/>
        <w:rPr>
          <w:rFonts w:cs="Arial"/>
          <w:szCs w:val="20"/>
          <w:lang w:val="en"/>
        </w:rPr>
      </w:pPr>
      <w:r w:rsidRPr="00E22592">
        <w:rPr>
          <w:rFonts w:cs="Arial"/>
          <w:szCs w:val="20"/>
          <w:lang w:val="en"/>
        </w:rPr>
        <w:t>Always exercise professional judgement before relying on information from an app.</w:t>
      </w:r>
    </w:p>
    <w:p w14:paraId="2329CF40" w14:textId="77777777" w:rsidR="00211F5B" w:rsidRDefault="00211F5B" w:rsidP="00211F5B">
      <w:pPr>
        <w:spacing w:after="0" w:line="240" w:lineRule="auto"/>
        <w:rPr>
          <w:rFonts w:cs="Arial"/>
          <w:szCs w:val="20"/>
        </w:rPr>
      </w:pPr>
    </w:p>
    <w:p w14:paraId="1600818D" w14:textId="2BD453F3" w:rsidR="00211F5B" w:rsidRPr="00E22592" w:rsidRDefault="00211F5B" w:rsidP="00211F5B">
      <w:pPr>
        <w:spacing w:after="0" w:line="240" w:lineRule="auto"/>
        <w:rPr>
          <w:rFonts w:cs="Arial"/>
          <w:i/>
          <w:szCs w:val="20"/>
        </w:rPr>
      </w:pPr>
      <w:r w:rsidRPr="00E22592">
        <w:rPr>
          <w:rFonts w:cs="Arial"/>
          <w:szCs w:val="20"/>
        </w:rPr>
        <w:t xml:space="preserve">The </w:t>
      </w:r>
      <w:hyperlink r:id="rId9" w:history="1">
        <w:r w:rsidRPr="00E22592">
          <w:rPr>
            <w:rStyle w:val="Hyperlink"/>
            <w:rFonts w:cs="Arial"/>
            <w:szCs w:val="20"/>
          </w:rPr>
          <w:t>factsheet</w:t>
        </w:r>
      </w:hyperlink>
      <w:r w:rsidRPr="004707C8">
        <w:rPr>
          <w:rStyle w:val="Hyperlink"/>
          <w:rFonts w:cs="Arial"/>
          <w:szCs w:val="20"/>
        </w:rPr>
        <w:t xml:space="preserve"> </w:t>
      </w:r>
      <w:r w:rsidRPr="004707C8">
        <w:rPr>
          <w:rStyle w:val="Hyperlink"/>
          <w:rFonts w:cs="Arial"/>
          <w:color w:val="auto"/>
          <w:szCs w:val="20"/>
        </w:rPr>
        <w:t>[</w:t>
      </w:r>
      <w:r w:rsidR="00D67EC2">
        <w:rPr>
          <w:rStyle w:val="Hyperlink"/>
          <w:rFonts w:cs="Arial"/>
          <w:color w:val="auto"/>
          <w:szCs w:val="20"/>
        </w:rPr>
        <w:t>7</w:t>
      </w:r>
      <w:r w:rsidRPr="004707C8">
        <w:rPr>
          <w:rStyle w:val="Hyperlink"/>
          <w:rFonts w:cs="Arial"/>
          <w:color w:val="auto"/>
          <w:szCs w:val="20"/>
        </w:rPr>
        <w:t>]</w:t>
      </w:r>
      <w:r w:rsidRPr="004707C8">
        <w:rPr>
          <w:rFonts w:cs="Arial"/>
          <w:szCs w:val="20"/>
        </w:rPr>
        <w:t xml:space="preserve"> </w:t>
      </w:r>
      <w:r w:rsidRPr="00E22592">
        <w:rPr>
          <w:rFonts w:cs="Arial"/>
          <w:szCs w:val="20"/>
        </w:rPr>
        <w:t xml:space="preserve">states </w:t>
      </w:r>
      <w:r w:rsidRPr="00E22592">
        <w:rPr>
          <w:rFonts w:cs="Arial"/>
          <w:i/>
          <w:szCs w:val="20"/>
        </w:rPr>
        <w:t>“The RCP has no plans to endorse particular medical apps (in the same</w:t>
      </w:r>
    </w:p>
    <w:p w14:paraId="2C76B3A6" w14:textId="77777777" w:rsidR="00211F5B" w:rsidRPr="00E22592" w:rsidRDefault="00211F5B" w:rsidP="00211F5B">
      <w:pPr>
        <w:spacing w:after="0" w:line="240" w:lineRule="auto"/>
        <w:rPr>
          <w:rFonts w:cs="Arial"/>
          <w:i/>
          <w:szCs w:val="20"/>
        </w:rPr>
      </w:pPr>
      <w:r w:rsidRPr="00E22592">
        <w:rPr>
          <w:rFonts w:cs="Arial"/>
          <w:i/>
          <w:szCs w:val="20"/>
        </w:rPr>
        <w:t>way that it would not endorse a particular drug), although it is centrally involved with other organisations in establishing quality criteria for apps.”</w:t>
      </w:r>
    </w:p>
    <w:p w14:paraId="60D6AE56" w14:textId="77777777" w:rsidR="00211F5B" w:rsidRDefault="00211F5B" w:rsidP="00211F5B">
      <w:pPr>
        <w:spacing w:after="0" w:line="240" w:lineRule="auto"/>
        <w:rPr>
          <w:rFonts w:cs="Arial"/>
          <w:szCs w:val="20"/>
        </w:rPr>
      </w:pPr>
    </w:p>
    <w:p w14:paraId="32F0466E" w14:textId="4FE2B591" w:rsidR="000724E9" w:rsidRDefault="000724E9" w:rsidP="000724E9">
      <w:pPr>
        <w:spacing w:after="0" w:line="240" w:lineRule="auto"/>
        <w:rPr>
          <w:rFonts w:cs="Arial"/>
          <w:szCs w:val="20"/>
        </w:rPr>
      </w:pPr>
      <w:r w:rsidRPr="00A7164E">
        <w:rPr>
          <w:rFonts w:cs="Arial"/>
          <w:szCs w:val="20"/>
        </w:rPr>
        <w:t xml:space="preserve">Public Health England (PHE) </w:t>
      </w:r>
      <w:r>
        <w:rPr>
          <w:rFonts w:cs="Arial"/>
          <w:szCs w:val="20"/>
        </w:rPr>
        <w:t xml:space="preserve">guidance also requires health app developers </w:t>
      </w:r>
      <w:r w:rsidRPr="006106A6">
        <w:rPr>
          <w:rFonts w:cs="Arial"/>
          <w:szCs w:val="20"/>
        </w:rPr>
        <w:t xml:space="preserve">to show how they meet </w:t>
      </w:r>
      <w:r>
        <w:rPr>
          <w:rFonts w:cs="Arial"/>
          <w:szCs w:val="20"/>
        </w:rPr>
        <w:t>the tech</w:t>
      </w:r>
      <w:r w:rsidRPr="006106A6">
        <w:rPr>
          <w:rFonts w:cs="Arial"/>
          <w:szCs w:val="20"/>
        </w:rPr>
        <w:t>nical criteria set out in the DAQ</w:t>
      </w:r>
      <w:r>
        <w:rPr>
          <w:rFonts w:cs="Arial"/>
          <w:szCs w:val="20"/>
        </w:rPr>
        <w:t xml:space="preserve"> before PHE</w:t>
      </w:r>
      <w:r w:rsidRPr="006106A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will </w:t>
      </w:r>
      <w:r w:rsidRPr="006106A6">
        <w:rPr>
          <w:rFonts w:cs="Arial"/>
          <w:szCs w:val="20"/>
        </w:rPr>
        <w:t xml:space="preserve">endorse </w:t>
      </w:r>
      <w:r>
        <w:rPr>
          <w:rFonts w:cs="Arial"/>
          <w:szCs w:val="20"/>
        </w:rPr>
        <w:t>a public health digital product</w:t>
      </w:r>
      <w:r w:rsidRPr="006106A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The guidance states this</w:t>
      </w:r>
      <w:r w:rsidRPr="006106A6">
        <w:rPr>
          <w:rFonts w:cs="Arial"/>
          <w:szCs w:val="20"/>
        </w:rPr>
        <w:t xml:space="preserve"> will eventually be required by any nati</w:t>
      </w:r>
      <w:r>
        <w:rPr>
          <w:rFonts w:cs="Arial"/>
          <w:szCs w:val="20"/>
        </w:rPr>
        <w:t xml:space="preserve">onal health body commissioning a health app developer’s </w:t>
      </w:r>
      <w:r w:rsidRPr="006106A6">
        <w:rPr>
          <w:rFonts w:cs="Arial"/>
          <w:szCs w:val="20"/>
        </w:rPr>
        <w:t>product or service</w:t>
      </w:r>
      <w:r>
        <w:rPr>
          <w:rFonts w:cs="Arial"/>
          <w:szCs w:val="20"/>
        </w:rPr>
        <w:t xml:space="preserve"> [</w:t>
      </w:r>
      <w:r w:rsidR="00D67EC2">
        <w:rPr>
          <w:rFonts w:cs="Arial"/>
          <w:szCs w:val="20"/>
        </w:rPr>
        <w:t>8</w:t>
      </w:r>
      <w:r>
        <w:rPr>
          <w:rFonts w:cs="Arial"/>
          <w:szCs w:val="20"/>
        </w:rPr>
        <w:t>]</w:t>
      </w:r>
      <w:r w:rsidRPr="006106A6">
        <w:rPr>
          <w:rFonts w:cs="Arial"/>
          <w:szCs w:val="20"/>
        </w:rPr>
        <w:t xml:space="preserve">. </w:t>
      </w:r>
    </w:p>
    <w:p w14:paraId="46CAB749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5914BAFF" w14:textId="7B5820F4" w:rsidR="004E2CD4" w:rsidRPr="00D87219" w:rsidRDefault="000724E9" w:rsidP="000724E9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In addition, an </w:t>
      </w:r>
      <w:r w:rsidRPr="008419CE">
        <w:rPr>
          <w:rFonts w:cs="Arial"/>
          <w:szCs w:val="20"/>
        </w:rPr>
        <w:t xml:space="preserve">app </w:t>
      </w:r>
      <w:r>
        <w:rPr>
          <w:rFonts w:cs="Arial"/>
          <w:szCs w:val="20"/>
        </w:rPr>
        <w:t>developer must register with</w:t>
      </w:r>
      <w:r w:rsidR="00BF5058">
        <w:rPr>
          <w:rFonts w:cs="Arial"/>
          <w:szCs w:val="20"/>
        </w:rPr>
        <w:t xml:space="preserve"> the</w:t>
      </w:r>
      <w:r>
        <w:rPr>
          <w:rFonts w:cs="Arial"/>
          <w:szCs w:val="20"/>
        </w:rPr>
        <w:t xml:space="preserve"> CQC if their app </w:t>
      </w:r>
      <w:r w:rsidRPr="008419CE">
        <w:rPr>
          <w:rFonts w:cs="Arial"/>
          <w:szCs w:val="20"/>
        </w:rPr>
        <w:t>provides a health or social care service that fits in one of 14 regulated activities</w:t>
      </w:r>
      <w:r>
        <w:rPr>
          <w:rFonts w:cs="Arial"/>
          <w:szCs w:val="20"/>
        </w:rPr>
        <w:t xml:space="preserve"> [</w:t>
      </w:r>
      <w:r w:rsidR="00D67EC2">
        <w:rPr>
          <w:rFonts w:cs="Arial"/>
          <w:szCs w:val="20"/>
        </w:rPr>
        <w:t>9</w:t>
      </w:r>
      <w:r>
        <w:rPr>
          <w:rFonts w:cs="Arial"/>
          <w:szCs w:val="20"/>
        </w:rPr>
        <w:t>]</w:t>
      </w:r>
      <w:r w:rsidRPr="008419CE">
        <w:rPr>
          <w:rFonts w:cs="Arial"/>
          <w:szCs w:val="20"/>
        </w:rPr>
        <w:t>.</w:t>
      </w:r>
    </w:p>
    <w:p w14:paraId="0B569F42" w14:textId="77777777" w:rsidR="005B5F66" w:rsidRPr="005B5F66" w:rsidRDefault="000724E9" w:rsidP="008C631A">
      <w:pPr>
        <w:pStyle w:val="Heading1"/>
      </w:pPr>
      <w:r>
        <w:t>Relevance to Medicines Information Professionals</w:t>
      </w:r>
    </w:p>
    <w:p w14:paraId="1528598E" w14:textId="246DC825" w:rsidR="000724E9" w:rsidRPr="00E22592" w:rsidRDefault="003D5328" w:rsidP="000724E9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Although MI professionals may be asked about the suitability of apps for use in clinical settings, apps used in the MI centre itself </w:t>
      </w:r>
      <w:r w:rsidR="000724E9" w:rsidRPr="00E22592">
        <w:rPr>
          <w:rFonts w:cs="Arial"/>
          <w:szCs w:val="20"/>
        </w:rPr>
        <w:t xml:space="preserve">are </w:t>
      </w:r>
      <w:r w:rsidR="000724E9">
        <w:rPr>
          <w:rFonts w:cs="Arial"/>
          <w:szCs w:val="20"/>
        </w:rPr>
        <w:t xml:space="preserve">less </w:t>
      </w:r>
      <w:r w:rsidR="000724E9" w:rsidRPr="00E22592">
        <w:rPr>
          <w:rFonts w:cs="Arial"/>
          <w:szCs w:val="20"/>
        </w:rPr>
        <w:t xml:space="preserve">likely to be </w:t>
      </w:r>
      <w:r w:rsidR="000724E9">
        <w:rPr>
          <w:rFonts w:cs="Arial"/>
          <w:szCs w:val="20"/>
        </w:rPr>
        <w:t>categorised as a</w:t>
      </w:r>
      <w:r>
        <w:rPr>
          <w:rFonts w:cs="Arial"/>
          <w:szCs w:val="20"/>
        </w:rPr>
        <w:t xml:space="preserve"> medical</w:t>
      </w:r>
      <w:r w:rsidR="000724E9">
        <w:rPr>
          <w:rFonts w:cs="Arial"/>
          <w:szCs w:val="20"/>
        </w:rPr>
        <w:t xml:space="preserve"> device and more likely to be a different presentation of a currently available resource. How</w:t>
      </w:r>
      <w:r w:rsidR="000724E9" w:rsidRPr="00E22592">
        <w:rPr>
          <w:rFonts w:cs="Arial"/>
          <w:szCs w:val="20"/>
        </w:rPr>
        <w:t xml:space="preserve">ever, </w:t>
      </w:r>
      <w:r w:rsidR="000724E9">
        <w:rPr>
          <w:rFonts w:cs="Arial"/>
          <w:szCs w:val="20"/>
        </w:rPr>
        <w:t>even if the app is based on a well</w:t>
      </w:r>
      <w:r w:rsidR="00BB6A67">
        <w:rPr>
          <w:rFonts w:cs="Arial"/>
          <w:szCs w:val="20"/>
        </w:rPr>
        <w:t>-</w:t>
      </w:r>
      <w:r w:rsidR="000724E9" w:rsidRPr="00E22592">
        <w:rPr>
          <w:rFonts w:cs="Arial"/>
          <w:szCs w:val="20"/>
        </w:rPr>
        <w:t xml:space="preserve">recognised and widely used resource, the way the data </w:t>
      </w:r>
      <w:r w:rsidR="000724E9">
        <w:rPr>
          <w:rFonts w:cs="Arial"/>
          <w:szCs w:val="20"/>
        </w:rPr>
        <w:t>are</w:t>
      </w:r>
      <w:r w:rsidR="000724E9" w:rsidRPr="00E22592">
        <w:rPr>
          <w:rFonts w:cs="Arial"/>
          <w:szCs w:val="20"/>
        </w:rPr>
        <w:t xml:space="preserve"> presented is likely to look different and as such could present risks. </w:t>
      </w:r>
      <w:r w:rsidR="000724E9">
        <w:rPr>
          <w:rFonts w:cs="Arial"/>
          <w:szCs w:val="20"/>
        </w:rPr>
        <w:t>A</w:t>
      </w:r>
      <w:r w:rsidR="000724E9" w:rsidRPr="00E22592">
        <w:rPr>
          <w:rFonts w:cs="Arial"/>
          <w:szCs w:val="20"/>
        </w:rPr>
        <w:t xml:space="preserve">n app </w:t>
      </w:r>
      <w:r w:rsidR="000724E9">
        <w:rPr>
          <w:rFonts w:cs="Arial"/>
          <w:szCs w:val="20"/>
        </w:rPr>
        <w:t>c</w:t>
      </w:r>
      <w:r w:rsidR="000724E9" w:rsidRPr="00E22592">
        <w:rPr>
          <w:rFonts w:cs="Arial"/>
          <w:szCs w:val="20"/>
        </w:rPr>
        <w:t xml:space="preserve">an also </w:t>
      </w:r>
      <w:r w:rsidR="000724E9">
        <w:rPr>
          <w:rFonts w:cs="Arial"/>
          <w:szCs w:val="20"/>
        </w:rPr>
        <w:t>reduce risk</w:t>
      </w:r>
      <w:r w:rsidR="000724E9" w:rsidRPr="00E22592">
        <w:rPr>
          <w:rFonts w:cs="Arial"/>
          <w:szCs w:val="20"/>
        </w:rPr>
        <w:t>, for example</w:t>
      </w:r>
      <w:r w:rsidR="000724E9">
        <w:rPr>
          <w:rFonts w:cs="Arial"/>
          <w:szCs w:val="20"/>
        </w:rPr>
        <w:t>,</w:t>
      </w:r>
      <w:r w:rsidR="000724E9" w:rsidRPr="00E22592">
        <w:rPr>
          <w:rFonts w:cs="Arial"/>
          <w:szCs w:val="20"/>
        </w:rPr>
        <w:t xml:space="preserve"> with the use of colour coding (BNF - compare interactions information via </w:t>
      </w:r>
      <w:r w:rsidR="005B1F10">
        <w:rPr>
          <w:rFonts w:cs="Arial"/>
          <w:szCs w:val="20"/>
        </w:rPr>
        <w:t>M</w:t>
      </w:r>
      <w:r w:rsidR="005B1F10" w:rsidRPr="00E22592">
        <w:rPr>
          <w:rFonts w:cs="Arial"/>
          <w:szCs w:val="20"/>
        </w:rPr>
        <w:t xml:space="preserve">edicines </w:t>
      </w:r>
      <w:r w:rsidR="005B1F10">
        <w:rPr>
          <w:rFonts w:cs="Arial"/>
          <w:szCs w:val="20"/>
        </w:rPr>
        <w:t>C</w:t>
      </w:r>
      <w:r w:rsidR="005B1F10" w:rsidRPr="00E22592">
        <w:rPr>
          <w:rFonts w:cs="Arial"/>
          <w:szCs w:val="20"/>
        </w:rPr>
        <w:t xml:space="preserve">omplete </w:t>
      </w:r>
      <w:r w:rsidR="000724E9" w:rsidRPr="00E22592">
        <w:rPr>
          <w:rFonts w:cs="Arial"/>
          <w:szCs w:val="20"/>
        </w:rPr>
        <w:t>with that via the BNF app).</w:t>
      </w:r>
    </w:p>
    <w:p w14:paraId="4800675D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528A3F43" w14:textId="04E7B185" w:rsidR="000724E9" w:rsidRDefault="000724E9" w:rsidP="000724E9">
      <w:pPr>
        <w:spacing w:after="0" w:line="240" w:lineRule="auto"/>
        <w:rPr>
          <w:rFonts w:cs="Arial"/>
          <w:szCs w:val="20"/>
        </w:rPr>
      </w:pPr>
      <w:r w:rsidRPr="00E22592">
        <w:rPr>
          <w:rFonts w:cs="Arial"/>
          <w:szCs w:val="20"/>
        </w:rPr>
        <w:t xml:space="preserve">So how </w:t>
      </w:r>
      <w:r>
        <w:rPr>
          <w:rFonts w:cs="Arial"/>
          <w:szCs w:val="20"/>
        </w:rPr>
        <w:t xml:space="preserve">would an MI professional </w:t>
      </w:r>
      <w:r w:rsidRPr="00E22592">
        <w:rPr>
          <w:rFonts w:cs="Arial"/>
          <w:szCs w:val="20"/>
        </w:rPr>
        <w:t xml:space="preserve">know whether an </w:t>
      </w:r>
      <w:r>
        <w:rPr>
          <w:rFonts w:cs="Arial"/>
          <w:szCs w:val="20"/>
        </w:rPr>
        <w:t>a</w:t>
      </w:r>
      <w:r w:rsidRPr="00E22592">
        <w:rPr>
          <w:rFonts w:cs="Arial"/>
          <w:szCs w:val="20"/>
        </w:rPr>
        <w:t>pp th</w:t>
      </w:r>
      <w:r>
        <w:rPr>
          <w:rFonts w:cs="Arial"/>
          <w:szCs w:val="20"/>
        </w:rPr>
        <w:t>ey</w:t>
      </w:r>
      <w:r w:rsidRPr="00E22592">
        <w:rPr>
          <w:rFonts w:cs="Arial"/>
          <w:szCs w:val="20"/>
        </w:rPr>
        <w:t xml:space="preserve"> use in </w:t>
      </w:r>
      <w:r>
        <w:rPr>
          <w:rFonts w:cs="Arial"/>
          <w:szCs w:val="20"/>
        </w:rPr>
        <w:t>their day to day work can be trusted?</w:t>
      </w:r>
      <w:r w:rsidRPr="00E22592">
        <w:rPr>
          <w:rFonts w:cs="Arial"/>
          <w:szCs w:val="20"/>
        </w:rPr>
        <w:t xml:space="preserve"> The answer is much the same as </w:t>
      </w:r>
      <w:r>
        <w:rPr>
          <w:rFonts w:cs="Arial"/>
          <w:szCs w:val="20"/>
        </w:rPr>
        <w:t>when</w:t>
      </w:r>
      <w:r w:rsidRPr="00E22592">
        <w:rPr>
          <w:rFonts w:cs="Arial"/>
          <w:szCs w:val="20"/>
        </w:rPr>
        <w:t xml:space="preserve"> assess</w:t>
      </w:r>
      <w:r>
        <w:rPr>
          <w:rFonts w:cs="Arial"/>
          <w:szCs w:val="20"/>
        </w:rPr>
        <w:t>ing</w:t>
      </w:r>
      <w:r w:rsidRPr="00E22592">
        <w:rPr>
          <w:rFonts w:cs="Arial"/>
          <w:szCs w:val="20"/>
        </w:rPr>
        <w:t xml:space="preserve"> a new resource including websites. The </w:t>
      </w:r>
      <w:r w:rsidR="0049102E">
        <w:rPr>
          <w:rFonts w:cs="Arial"/>
          <w:szCs w:val="20"/>
        </w:rPr>
        <w:t xml:space="preserve">following checklist </w:t>
      </w:r>
      <w:r w:rsidR="004E2CD4">
        <w:rPr>
          <w:rFonts w:cs="Arial"/>
          <w:szCs w:val="20"/>
        </w:rPr>
        <w:t xml:space="preserve">is </w:t>
      </w:r>
      <w:r w:rsidR="0049102E">
        <w:rPr>
          <w:rFonts w:cs="Arial"/>
          <w:szCs w:val="20"/>
        </w:rPr>
        <w:t xml:space="preserve">suggested </w:t>
      </w:r>
      <w:r w:rsidR="004E2CD4">
        <w:rPr>
          <w:rFonts w:cs="Arial"/>
          <w:szCs w:val="20"/>
        </w:rPr>
        <w:t xml:space="preserve">(adapted from </w:t>
      </w:r>
      <w:r w:rsidR="0049102E">
        <w:rPr>
          <w:rFonts w:cs="Arial"/>
          <w:szCs w:val="20"/>
        </w:rPr>
        <w:t>a</w:t>
      </w:r>
      <w:r w:rsidR="004E2CD4">
        <w:rPr>
          <w:rFonts w:cs="Arial"/>
          <w:szCs w:val="20"/>
        </w:rPr>
        <w:t xml:space="preserve">rticles published in BMJ and Journal </w:t>
      </w:r>
      <w:r w:rsidR="00BF5058">
        <w:rPr>
          <w:rFonts w:cs="Arial"/>
          <w:szCs w:val="20"/>
        </w:rPr>
        <w:t xml:space="preserve">of </w:t>
      </w:r>
      <w:r w:rsidR="004E2CD4">
        <w:rPr>
          <w:rFonts w:cs="Arial"/>
          <w:szCs w:val="20"/>
        </w:rPr>
        <w:t>Medical Internet Research)</w:t>
      </w:r>
      <w:r w:rsidRPr="00E225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[</w:t>
      </w:r>
      <w:r w:rsidR="003F6479">
        <w:rPr>
          <w:rFonts w:cs="Arial"/>
          <w:szCs w:val="20"/>
        </w:rPr>
        <w:t>1</w:t>
      </w:r>
      <w:r w:rsidR="004E2CD4">
        <w:rPr>
          <w:rFonts w:cs="Arial"/>
          <w:szCs w:val="20"/>
        </w:rPr>
        <w:t>0</w:t>
      </w:r>
      <w:proofErr w:type="gramStart"/>
      <w:r w:rsidR="004E2CD4">
        <w:rPr>
          <w:rFonts w:cs="Arial"/>
          <w:szCs w:val="20"/>
        </w:rPr>
        <w:t>,11</w:t>
      </w:r>
      <w:proofErr w:type="gramEnd"/>
      <w:r>
        <w:rPr>
          <w:rFonts w:cs="Arial"/>
          <w:szCs w:val="20"/>
        </w:rPr>
        <w:t>]</w:t>
      </w:r>
      <w:r w:rsidRPr="00E22592">
        <w:rPr>
          <w:rFonts w:cs="Arial"/>
          <w:szCs w:val="20"/>
        </w:rPr>
        <w:t>:</w:t>
      </w:r>
    </w:p>
    <w:p w14:paraId="1CA9DD6F" w14:textId="77777777" w:rsidR="004E2CD4" w:rsidRDefault="004E2CD4" w:rsidP="000724E9">
      <w:pPr>
        <w:spacing w:after="0" w:line="240" w:lineRule="auto"/>
        <w:rPr>
          <w:rFonts w:cs="Arial"/>
          <w:szCs w:val="20"/>
        </w:rPr>
      </w:pPr>
    </w:p>
    <w:p w14:paraId="2031BF85" w14:textId="11778CD2" w:rsidR="000724E9" w:rsidRDefault="000724E9" w:rsidP="000724E9">
      <w:pPr>
        <w:spacing w:after="0" w:line="240" w:lineRule="auto"/>
        <w:rPr>
          <w:rFonts w:cs="Arial"/>
          <w:szCs w:val="20"/>
        </w:rPr>
      </w:pPr>
      <w:r w:rsidRPr="00311FBC">
        <w:rPr>
          <w:rFonts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528E2" wp14:editId="63FE54FE">
                <wp:simplePos x="0" y="0"/>
                <wp:positionH relativeFrom="column">
                  <wp:posOffset>610235</wp:posOffset>
                </wp:positionH>
                <wp:positionV relativeFrom="paragraph">
                  <wp:posOffset>64770</wp:posOffset>
                </wp:positionV>
                <wp:extent cx="4607560" cy="2412000"/>
                <wp:effectExtent l="0" t="0" r="2159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45F3" w14:textId="77777777" w:rsidR="000724E9" w:rsidRPr="0001520B" w:rsidRDefault="000724E9" w:rsidP="000724E9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01520B">
                              <w:rPr>
                                <w:rFonts w:cs="Arial"/>
                                <w:i/>
                                <w:szCs w:val="20"/>
                              </w:rPr>
                              <w:t xml:space="preserve">Questions to ask before downloading an </w:t>
                            </w:r>
                            <w:r w:rsidR="00BF5058">
                              <w:rPr>
                                <w:rFonts w:cs="Arial"/>
                                <w:i/>
                                <w:szCs w:val="20"/>
                              </w:rPr>
                              <w:t>a</w:t>
                            </w:r>
                            <w:r w:rsidRPr="0001520B">
                              <w:rPr>
                                <w:rFonts w:cs="Arial"/>
                                <w:i/>
                                <w:szCs w:val="20"/>
                              </w:rPr>
                              <w:t>pp:</w:t>
                            </w:r>
                          </w:p>
                          <w:p w14:paraId="15CB4815" w14:textId="77777777" w:rsidR="000724E9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Is it a </w:t>
                            </w:r>
                            <w:r w:rsidR="00BF5058">
                              <w:rPr>
                                <w:rFonts w:cs="Arial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edical </w:t>
                            </w:r>
                            <w:r w:rsidR="00BF5058">
                              <w:rPr>
                                <w:rFonts w:cs="Arial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evice? Does it have a CE mark?</w:t>
                            </w:r>
                          </w:p>
                          <w:p w14:paraId="32990813" w14:textId="77777777" w:rsidR="000724E9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Has it been assessed by PHE or NHS Digital?</w:t>
                            </w:r>
                          </w:p>
                          <w:p w14:paraId="33D78E74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Is it produced by a trusted publisher?</w:t>
                            </w:r>
                          </w:p>
                          <w:p w14:paraId="6F80D1E7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Is it regularly updated?</w:t>
                            </w:r>
                          </w:p>
                          <w:p w14:paraId="3C017BFC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Is it properly referenced?</w:t>
                            </w:r>
                          </w:p>
                          <w:p w14:paraId="1FFE5022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Are the authors listed?</w:t>
                            </w:r>
                          </w:p>
                          <w:p w14:paraId="7A54FD2B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Is it possible to give feedback?</w:t>
                            </w:r>
                          </w:p>
                          <w:p w14:paraId="29814C24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Is the content peer reviewed?</w:t>
                            </w:r>
                          </w:p>
                          <w:p w14:paraId="6052BBBF" w14:textId="77777777" w:rsidR="00212F83" w:rsidRPr="00212F83" w:rsidRDefault="000724E9" w:rsidP="00212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Is its primary purpose to inform health professionals?</w:t>
                            </w:r>
                          </w:p>
                          <w:p w14:paraId="60F970D7" w14:textId="77777777" w:rsidR="000724E9" w:rsidRPr="00E22592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E22592">
                              <w:rPr>
                                <w:rFonts w:cs="Arial"/>
                                <w:szCs w:val="20"/>
                              </w:rPr>
                              <w:t>Do you know what the funding source is? (may be conflict of interest)</w:t>
                            </w:r>
                          </w:p>
                          <w:p w14:paraId="5C6ADBDE" w14:textId="2FF4D82D" w:rsidR="000724E9" w:rsidRPr="00212F83" w:rsidRDefault="000724E9" w:rsidP="000724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311FBC">
                              <w:rPr>
                                <w:rFonts w:cs="Arial"/>
                                <w:szCs w:val="20"/>
                              </w:rPr>
                              <w:t xml:space="preserve">Does the app require input of </w:t>
                            </w:r>
                            <w:r w:rsidR="00D67EC2">
                              <w:rPr>
                                <w:rFonts w:cs="Arial"/>
                                <w:szCs w:val="20"/>
                              </w:rPr>
                              <w:t>confidential or sensitive</w:t>
                            </w:r>
                            <w:r w:rsidRPr="00311FBC">
                              <w:rPr>
                                <w:rFonts w:cs="Arial"/>
                                <w:szCs w:val="20"/>
                              </w:rPr>
                              <w:t xml:space="preserve"> data?</w:t>
                            </w:r>
                          </w:p>
                          <w:p w14:paraId="0A81C5D8" w14:textId="77777777" w:rsidR="00212F83" w:rsidRDefault="00212F83" w:rsidP="00212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Which</w:t>
                            </w:r>
                            <w:r w:rsidRPr="00212F83">
                              <w:t xml:space="preserve"> data leave the </w:t>
                            </w:r>
                            <w:r w:rsidR="00BF5058">
                              <w:t>device?</w:t>
                            </w:r>
                          </w:p>
                          <w:p w14:paraId="2F8F9C0D" w14:textId="77777777" w:rsidR="00212F83" w:rsidRDefault="00212F83" w:rsidP="00212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 xml:space="preserve">How </w:t>
                            </w:r>
                            <w:r w:rsidR="00BF5058">
                              <w:t>are</w:t>
                            </w:r>
                            <w:r>
                              <w:t xml:space="preserve"> th</w:t>
                            </w:r>
                            <w:r w:rsidR="00BF5058">
                              <w:t>e</w:t>
                            </w:r>
                            <w:r>
                              <w:t>s</w:t>
                            </w:r>
                            <w:r w:rsidR="00BF5058">
                              <w:t>e</w:t>
                            </w:r>
                            <w:r>
                              <w:t xml:space="preserve"> </w:t>
                            </w:r>
                            <w:r w:rsidRPr="00212F83">
                              <w:t>data stored? (e</w:t>
                            </w:r>
                            <w:r w:rsidR="000B50B7">
                              <w:t>.</w:t>
                            </w:r>
                            <w:r w:rsidRPr="00212F83">
                              <w:t>g</w:t>
                            </w:r>
                            <w:r w:rsidR="000B50B7">
                              <w:t>.</w:t>
                            </w:r>
                            <w:r w:rsidRPr="00212F83">
                              <w:t xml:space="preserve"> de-identified, encrypted)</w:t>
                            </w:r>
                            <w:r w:rsidR="0049102E" w:rsidRPr="0049102E">
                              <w:t xml:space="preserve"> </w:t>
                            </w:r>
                          </w:p>
                          <w:p w14:paraId="33627B7C" w14:textId="77777777" w:rsidR="00212F83" w:rsidRDefault="00212F83" w:rsidP="00212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714" w:hanging="357"/>
                            </w:pPr>
                            <w:r>
                              <w:t>W</w:t>
                            </w:r>
                            <w:r w:rsidRPr="00212F83">
                              <w:t>ho will have access to th</w:t>
                            </w:r>
                            <w:r w:rsidR="00BF5058">
                              <w:t>e</w:t>
                            </w:r>
                            <w:r w:rsidRPr="00212F83">
                              <w:t>s</w:t>
                            </w:r>
                            <w:r w:rsidR="00BF5058">
                              <w:t>e</w:t>
                            </w:r>
                            <w:r w:rsidRPr="00212F83">
                              <w:t xml:space="preserve"> data?</w:t>
                            </w:r>
                            <w:r w:rsidR="0049102E" w:rsidRPr="0049102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052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05pt;margin-top:5.1pt;width:362.8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">
                <v:textbox>
                  <w:txbxContent>
                    <w:p w14:paraId="471F45F3" w14:textId="77777777" w:rsidR="000724E9" w:rsidRPr="0001520B" w:rsidRDefault="000724E9" w:rsidP="000724E9">
                      <w:pPr>
                        <w:spacing w:after="0" w:line="240" w:lineRule="auto"/>
                        <w:rPr>
                          <w:rFonts w:cs="Arial"/>
                          <w:i/>
                          <w:szCs w:val="20"/>
                        </w:rPr>
                      </w:pPr>
                      <w:r w:rsidRPr="0001520B">
                        <w:rPr>
                          <w:rFonts w:cs="Arial"/>
                          <w:i/>
                          <w:szCs w:val="20"/>
                        </w:rPr>
                        <w:t xml:space="preserve">Questions to ask before downloading an </w:t>
                      </w:r>
                      <w:r w:rsidR="00BF5058">
                        <w:rPr>
                          <w:rFonts w:cs="Arial"/>
                          <w:i/>
                          <w:szCs w:val="20"/>
                        </w:rPr>
                        <w:t>a</w:t>
                      </w:r>
                      <w:r w:rsidRPr="0001520B">
                        <w:rPr>
                          <w:rFonts w:cs="Arial"/>
                          <w:i/>
                          <w:szCs w:val="20"/>
                        </w:rPr>
                        <w:t>pp:</w:t>
                      </w:r>
                    </w:p>
                    <w:p w14:paraId="15CB4815" w14:textId="77777777" w:rsidR="000724E9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 xml:space="preserve">Is it a </w:t>
                      </w:r>
                      <w:r w:rsidR="00BF5058">
                        <w:rPr>
                          <w:rFonts w:cs="Arial"/>
                          <w:szCs w:val="20"/>
                        </w:rPr>
                        <w:t>m</w:t>
                      </w:r>
                      <w:r>
                        <w:rPr>
                          <w:rFonts w:cs="Arial"/>
                          <w:szCs w:val="20"/>
                        </w:rPr>
                        <w:t xml:space="preserve">edical </w:t>
                      </w:r>
                      <w:r w:rsidR="00BF5058">
                        <w:rPr>
                          <w:rFonts w:cs="Arial"/>
                          <w:szCs w:val="20"/>
                        </w:rPr>
                        <w:t>d</w:t>
                      </w:r>
                      <w:r>
                        <w:rPr>
                          <w:rFonts w:cs="Arial"/>
                          <w:szCs w:val="20"/>
                        </w:rPr>
                        <w:t>evice? Does it have a CE mark?</w:t>
                      </w:r>
                    </w:p>
                    <w:p w14:paraId="32990813" w14:textId="77777777" w:rsidR="000724E9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Has it been assessed by PHE or NHS Digital?</w:t>
                      </w:r>
                    </w:p>
                    <w:p w14:paraId="33D78E74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Is it produced by a trusted publisher?</w:t>
                      </w:r>
                    </w:p>
                    <w:p w14:paraId="6F80D1E7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Is it regularly updated?</w:t>
                      </w:r>
                    </w:p>
                    <w:p w14:paraId="3C017BFC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Is it properly referenced?</w:t>
                      </w:r>
                    </w:p>
                    <w:p w14:paraId="1FFE5022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Are the authors listed?</w:t>
                      </w:r>
                    </w:p>
                    <w:p w14:paraId="7A54FD2B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Is it possible to give feedback?</w:t>
                      </w:r>
                    </w:p>
                    <w:p w14:paraId="29814C24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Is the content peer reviewed?</w:t>
                      </w:r>
                    </w:p>
                    <w:p w14:paraId="6052BBBF" w14:textId="77777777" w:rsidR="00212F83" w:rsidRPr="00212F83" w:rsidRDefault="000724E9" w:rsidP="00212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Is its primary purpose to inform health professionals?</w:t>
                      </w:r>
                    </w:p>
                    <w:p w14:paraId="60F970D7" w14:textId="77777777" w:rsidR="000724E9" w:rsidRPr="00E22592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="Arial"/>
                          <w:szCs w:val="20"/>
                        </w:rPr>
                      </w:pPr>
                      <w:r w:rsidRPr="00E22592">
                        <w:rPr>
                          <w:rFonts w:cs="Arial"/>
                          <w:szCs w:val="20"/>
                        </w:rPr>
                        <w:t>Do you know what the funding source is? (may be conflict of interest)</w:t>
                      </w:r>
                    </w:p>
                    <w:p w14:paraId="5C6ADBDE" w14:textId="2FF4D82D" w:rsidR="000724E9" w:rsidRPr="00212F83" w:rsidRDefault="000724E9" w:rsidP="000724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311FBC">
                        <w:rPr>
                          <w:rFonts w:cs="Arial"/>
                          <w:szCs w:val="20"/>
                        </w:rPr>
                        <w:t xml:space="preserve">Does the app require input of </w:t>
                      </w:r>
                      <w:r w:rsidR="00D67EC2">
                        <w:rPr>
                          <w:rFonts w:cs="Arial"/>
                          <w:szCs w:val="20"/>
                        </w:rPr>
                        <w:t>confidential or sensitive</w:t>
                      </w:r>
                      <w:r w:rsidRPr="00311FBC">
                        <w:rPr>
                          <w:rFonts w:cs="Arial"/>
                          <w:szCs w:val="20"/>
                        </w:rPr>
                        <w:t xml:space="preserve"> data?</w:t>
                      </w:r>
                    </w:p>
                    <w:p w14:paraId="0A81C5D8" w14:textId="77777777" w:rsidR="00212F83" w:rsidRDefault="00212F83" w:rsidP="00212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Which</w:t>
                      </w:r>
                      <w:r w:rsidRPr="00212F83">
                        <w:t xml:space="preserve"> data leave the </w:t>
                      </w:r>
                      <w:r w:rsidR="00BF5058">
                        <w:t>device?</w:t>
                      </w:r>
                    </w:p>
                    <w:p w14:paraId="2F8F9C0D" w14:textId="77777777" w:rsidR="00212F83" w:rsidRDefault="00212F83" w:rsidP="00212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 xml:space="preserve">How </w:t>
                      </w:r>
                      <w:r w:rsidR="00BF5058">
                        <w:t>are</w:t>
                      </w:r>
                      <w:r>
                        <w:t xml:space="preserve"> th</w:t>
                      </w:r>
                      <w:r w:rsidR="00BF5058">
                        <w:t>e</w:t>
                      </w:r>
                      <w:r>
                        <w:t>s</w:t>
                      </w:r>
                      <w:r w:rsidR="00BF5058">
                        <w:t>e</w:t>
                      </w:r>
                      <w:r>
                        <w:t xml:space="preserve"> </w:t>
                      </w:r>
                      <w:r w:rsidRPr="00212F83">
                        <w:t>data stored? (e</w:t>
                      </w:r>
                      <w:r w:rsidR="000B50B7">
                        <w:t>.</w:t>
                      </w:r>
                      <w:r w:rsidRPr="00212F83">
                        <w:t>g</w:t>
                      </w:r>
                      <w:r w:rsidR="000B50B7">
                        <w:t>.</w:t>
                      </w:r>
                      <w:r w:rsidRPr="00212F83">
                        <w:t xml:space="preserve"> de-identified, encrypted)</w:t>
                      </w:r>
                      <w:r w:rsidR="0049102E" w:rsidRPr="0049102E">
                        <w:t xml:space="preserve"> </w:t>
                      </w:r>
                    </w:p>
                    <w:p w14:paraId="33627B7C" w14:textId="77777777" w:rsidR="00212F83" w:rsidRDefault="00212F83" w:rsidP="00212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714" w:hanging="357"/>
                      </w:pPr>
                      <w:r>
                        <w:t>W</w:t>
                      </w:r>
                      <w:r w:rsidRPr="00212F83">
                        <w:t>ho will have access to th</w:t>
                      </w:r>
                      <w:r w:rsidR="00BF5058">
                        <w:t>e</w:t>
                      </w:r>
                      <w:r w:rsidRPr="00212F83">
                        <w:t>s</w:t>
                      </w:r>
                      <w:r w:rsidR="00BF5058">
                        <w:t>e</w:t>
                      </w:r>
                      <w:r w:rsidRPr="00212F83">
                        <w:t xml:space="preserve"> data?</w:t>
                      </w:r>
                      <w:r w:rsidR="0049102E" w:rsidRPr="0049102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8D1BB9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536D49D8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22B6C1CE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5835C99C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22845458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49A4724F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32621554" w14:textId="77777777" w:rsidR="005A06DB" w:rsidRDefault="005A06DB" w:rsidP="000724E9">
      <w:pPr>
        <w:spacing w:after="0" w:line="240" w:lineRule="auto"/>
        <w:rPr>
          <w:rFonts w:cs="Arial"/>
          <w:szCs w:val="20"/>
        </w:rPr>
      </w:pPr>
    </w:p>
    <w:p w14:paraId="77D90477" w14:textId="77777777" w:rsidR="005A06DB" w:rsidRDefault="005A06DB" w:rsidP="000724E9">
      <w:pPr>
        <w:spacing w:after="0" w:line="240" w:lineRule="auto"/>
        <w:rPr>
          <w:rFonts w:cs="Arial"/>
          <w:szCs w:val="20"/>
        </w:rPr>
      </w:pPr>
    </w:p>
    <w:p w14:paraId="44C21F55" w14:textId="77777777" w:rsidR="000724E9" w:rsidRDefault="000724E9" w:rsidP="000724E9">
      <w:pPr>
        <w:spacing w:after="0" w:line="240" w:lineRule="auto"/>
        <w:rPr>
          <w:rFonts w:cs="Arial"/>
          <w:szCs w:val="20"/>
        </w:rPr>
      </w:pPr>
    </w:p>
    <w:p w14:paraId="6638E987" w14:textId="77777777" w:rsidR="000724E9" w:rsidRPr="0001520B" w:rsidRDefault="000724E9" w:rsidP="000724E9">
      <w:pPr>
        <w:spacing w:after="0" w:line="240" w:lineRule="auto"/>
        <w:rPr>
          <w:rFonts w:cs="Arial"/>
          <w:szCs w:val="20"/>
          <w:vertAlign w:val="superscript"/>
        </w:rPr>
      </w:pPr>
    </w:p>
    <w:p w14:paraId="3063BE3B" w14:textId="77777777" w:rsidR="000724E9" w:rsidRDefault="000724E9" w:rsidP="000724E9">
      <w:pPr>
        <w:rPr>
          <w:rFonts w:cs="Arial"/>
          <w:b/>
          <w:i/>
        </w:rPr>
      </w:pPr>
    </w:p>
    <w:p w14:paraId="09EF56FB" w14:textId="77777777" w:rsidR="00212F83" w:rsidRDefault="00212F83" w:rsidP="00EF70EE">
      <w:pPr>
        <w:pStyle w:val="Heading3"/>
      </w:pPr>
    </w:p>
    <w:p w14:paraId="55627C64" w14:textId="77777777" w:rsidR="009772CA" w:rsidRPr="00A83C1E" w:rsidRDefault="009772CA" w:rsidP="008C631A"/>
    <w:p w14:paraId="1F3CA97B" w14:textId="77777777" w:rsidR="000724E9" w:rsidRDefault="000724E9" w:rsidP="008C631A">
      <w:pPr>
        <w:pStyle w:val="Heading1"/>
      </w:pPr>
      <w:r>
        <w:lastRenderedPageBreak/>
        <w:t xml:space="preserve">Conclusion </w:t>
      </w:r>
    </w:p>
    <w:p w14:paraId="753E95B1" w14:textId="77777777" w:rsidR="000724E9" w:rsidRDefault="000724E9" w:rsidP="00F66594">
      <w:r>
        <w:t>UKMi are aware that various ‘</w:t>
      </w:r>
      <w:r w:rsidR="00BF5058">
        <w:t>a</w:t>
      </w:r>
      <w:r>
        <w:t xml:space="preserve">pps’ are available for health information resources. UKMi will not review the content or functionality of such </w:t>
      </w:r>
      <w:r w:rsidR="00BF5058">
        <w:t>a</w:t>
      </w:r>
      <w:r>
        <w:t>pps. However, if an ‘</w:t>
      </w:r>
      <w:r w:rsidR="00BF5058">
        <w:t>a</w:t>
      </w:r>
      <w:r>
        <w:t>pp’ is available as another platform for an already endorsed UKMi resource, this may be highlighted as being available.</w:t>
      </w:r>
    </w:p>
    <w:p w14:paraId="7D01A879" w14:textId="77777777" w:rsidR="00BF5058" w:rsidRDefault="00BF5058" w:rsidP="00F66594">
      <w:r>
        <w:t>MI professionals are advised to use the checklist above to assess the suitability of an app before using it.</w:t>
      </w:r>
    </w:p>
    <w:p w14:paraId="58483BA0" w14:textId="77777777" w:rsidR="00427F92" w:rsidRPr="00B00B12" w:rsidRDefault="00427F92" w:rsidP="00212F83">
      <w:pPr>
        <w:pStyle w:val="Heading1"/>
        <w:spacing w:before="0"/>
        <w:rPr>
          <w:lang w:val="en-US"/>
        </w:rPr>
      </w:pPr>
      <w:r w:rsidRPr="00B00B12">
        <w:rPr>
          <w:lang w:val="en-US"/>
        </w:rPr>
        <w:t>References</w:t>
      </w:r>
    </w:p>
    <w:p w14:paraId="66244FB3" w14:textId="77777777" w:rsidR="000724E9" w:rsidRDefault="00D7643D" w:rsidP="00D7643D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 w:rsidRPr="00D7643D">
        <w:t xml:space="preserve">Research2Guidance. </w:t>
      </w:r>
      <w:proofErr w:type="spellStart"/>
      <w:proofErr w:type="gramStart"/>
      <w:r w:rsidRPr="00D7643D">
        <w:t>mHealth</w:t>
      </w:r>
      <w:proofErr w:type="spellEnd"/>
      <w:proofErr w:type="gramEnd"/>
      <w:r w:rsidRPr="00D7643D">
        <w:t xml:space="preserve"> App Economics: Current status and future trends in mobile health</w:t>
      </w:r>
      <w:r w:rsidR="002239E0">
        <w:t xml:space="preserve"> [Internet]</w:t>
      </w:r>
      <w:r>
        <w:t>. 2017.</w:t>
      </w:r>
      <w:r w:rsidRPr="00D7643D">
        <w:t xml:space="preserve"> </w:t>
      </w:r>
      <w:hyperlink r:id="rId10" w:history="1">
        <w:r w:rsidR="002239E0" w:rsidRPr="00486F01">
          <w:rPr>
            <w:rStyle w:val="Hyperlink"/>
          </w:rPr>
          <w:t>https://research2guidance.com/product/mhealth-economics-2017-current-status-and-future-trends-in-mobile-health/</w:t>
        </w:r>
      </w:hyperlink>
      <w:r w:rsidR="002239E0">
        <w:t xml:space="preserve"> </w:t>
      </w:r>
      <w:r w:rsidRPr="00D7643D">
        <w:t xml:space="preserve"> [accessed </w:t>
      </w:r>
      <w:r w:rsidR="002239E0">
        <w:t>29/11/19</w:t>
      </w:r>
      <w:r w:rsidRPr="00D7643D">
        <w:t>]</w:t>
      </w:r>
      <w:r w:rsidR="000724E9" w:rsidRPr="000724E9">
        <w:rPr>
          <w:rFonts w:cs="Arial"/>
          <w:szCs w:val="20"/>
        </w:rPr>
        <w:t xml:space="preserve"> </w:t>
      </w:r>
    </w:p>
    <w:p w14:paraId="1A12796B" w14:textId="15536A68" w:rsidR="002239E0" w:rsidRPr="002239E0" w:rsidRDefault="002239E0" w:rsidP="00EF70EE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 w:rsidRPr="002239E0">
        <w:rPr>
          <w:rFonts w:cs="Arial"/>
          <w:szCs w:val="20"/>
        </w:rPr>
        <w:t>Grundy Q et al. Data sharing practices of medicines related apps and the mobile ecosystem: traffic, content, and network analysis. BMJ 2019</w:t>
      </w:r>
      <w:proofErr w:type="gramStart"/>
      <w:r w:rsidRPr="002239E0">
        <w:rPr>
          <w:rFonts w:cs="Arial"/>
          <w:szCs w:val="20"/>
        </w:rPr>
        <w:t>;364:l920</w:t>
      </w:r>
      <w:proofErr w:type="gramEnd"/>
      <w:r w:rsidR="00EF70EE">
        <w:rPr>
          <w:rFonts w:cs="Arial"/>
          <w:szCs w:val="20"/>
        </w:rPr>
        <w:t xml:space="preserve"> Available from: </w:t>
      </w:r>
      <w:hyperlink r:id="rId11" w:history="1">
        <w:r w:rsidR="00D87219" w:rsidRPr="00B93914">
          <w:rPr>
            <w:rStyle w:val="Hyperlink"/>
            <w:rFonts w:cs="Arial"/>
            <w:szCs w:val="20"/>
          </w:rPr>
          <w:t>www.bmj.com/content/364/bmj.l920</w:t>
        </w:r>
      </w:hyperlink>
      <w:r w:rsidR="00EF70EE">
        <w:rPr>
          <w:rFonts w:cs="Arial"/>
          <w:szCs w:val="20"/>
        </w:rPr>
        <w:t xml:space="preserve"> [Accessed 29/11/19].</w:t>
      </w:r>
    </w:p>
    <w:p w14:paraId="51C8CD38" w14:textId="77777777" w:rsidR="008C0F0C" w:rsidRDefault="008C0F0C" w:rsidP="008C0F0C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Asall-Payne</w:t>
      </w:r>
      <w:proofErr w:type="gramStart"/>
      <w:r>
        <w:rPr>
          <w:rFonts w:cs="Arial"/>
          <w:szCs w:val="20"/>
        </w:rPr>
        <w:t>,L</w:t>
      </w:r>
      <w:proofErr w:type="spellEnd"/>
      <w:proofErr w:type="gramEnd"/>
      <w:r>
        <w:rPr>
          <w:rFonts w:cs="Arial"/>
          <w:szCs w:val="20"/>
        </w:rPr>
        <w:t xml:space="preserve">.  </w:t>
      </w:r>
      <w:r w:rsidRPr="008C0F0C">
        <w:rPr>
          <w:rFonts w:cs="Arial"/>
          <w:szCs w:val="20"/>
        </w:rPr>
        <w:t>Health Apps, the Good, the Bad, and the Ugly: The Importance of information</w:t>
      </w:r>
      <w:r>
        <w:rPr>
          <w:rFonts w:cs="Arial"/>
          <w:szCs w:val="20"/>
        </w:rPr>
        <w:t xml:space="preserve"> [Internet]. 2016. </w:t>
      </w:r>
      <w:r w:rsidR="000C5CC6">
        <w:rPr>
          <w:rFonts w:cs="Arial"/>
          <w:szCs w:val="20"/>
        </w:rPr>
        <w:t xml:space="preserve">Available from: </w:t>
      </w:r>
      <w:hyperlink r:id="rId12" w:history="1">
        <w:r w:rsidRPr="00486F01">
          <w:rPr>
            <w:rStyle w:val="Hyperlink"/>
            <w:rFonts w:cs="Arial"/>
            <w:szCs w:val="20"/>
          </w:rPr>
          <w:t>https://digitalhealth.london/health-apps-good-bad-ugly-importance-information/</w:t>
        </w:r>
      </w:hyperlink>
      <w:r>
        <w:rPr>
          <w:rFonts w:cs="Arial"/>
          <w:szCs w:val="20"/>
        </w:rPr>
        <w:t xml:space="preserve"> </w:t>
      </w:r>
      <w:r w:rsidRPr="00D7643D">
        <w:t xml:space="preserve">[accessed </w:t>
      </w:r>
      <w:r>
        <w:t>29/11/19</w:t>
      </w:r>
      <w:r w:rsidRPr="00D7643D">
        <w:t>]</w:t>
      </w:r>
      <w:r w:rsidRPr="000724E9">
        <w:rPr>
          <w:rFonts w:cs="Arial"/>
          <w:szCs w:val="20"/>
        </w:rPr>
        <w:t xml:space="preserve"> </w:t>
      </w:r>
    </w:p>
    <w:p w14:paraId="1B9F1571" w14:textId="78A2D8CC" w:rsidR="00CD1681" w:rsidRPr="00CD1681" w:rsidRDefault="00CD1681" w:rsidP="00CD1681">
      <w:pPr>
        <w:pStyle w:val="ListParagraph"/>
        <w:numPr>
          <w:ilvl w:val="0"/>
          <w:numId w:val="16"/>
        </w:numPr>
        <w:rPr>
          <w:rStyle w:val="Hyperlink"/>
          <w:szCs w:val="20"/>
        </w:rPr>
      </w:pPr>
      <w:r>
        <w:t xml:space="preserve">MHRA. Press release. Press release. Is your App a medical device? It’s healthy to know: regulator issues updated guidance. August 2016. Available from: </w:t>
      </w:r>
      <w:hyperlink r:id="rId13" w:history="1">
        <w:r w:rsidRPr="00B90A1A">
          <w:rPr>
            <w:rStyle w:val="Hyperlink"/>
          </w:rPr>
          <w:t>www.gov.uk/government/news/is-your-app-a-medical-device-its-healthy-to-know-regulator-issues-updated-guidance</w:t>
        </w:r>
      </w:hyperlink>
      <w:r>
        <w:t xml:space="preserve"> [accessed 16/1/20]</w:t>
      </w:r>
    </w:p>
    <w:p w14:paraId="040F6015" w14:textId="29152EB6" w:rsidR="000724E9" w:rsidRPr="008C0F0C" w:rsidRDefault="008C0F0C" w:rsidP="008C0F0C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t>MHRA. Guidance:</w:t>
      </w:r>
      <w:r w:rsidR="00CD1681">
        <w:t xml:space="preserve"> </w:t>
      </w:r>
      <w:r>
        <w:t xml:space="preserve">Medical device stand-alone software including apps (including IVDMDs). Last updated 20/06/18. Available from: </w:t>
      </w:r>
      <w:hyperlink r:id="rId14" w:history="1">
        <w:r w:rsidRPr="00486F01">
          <w:rPr>
            <w:rStyle w:val="Hyperlink"/>
          </w:rPr>
          <w:t>www.gov.uk/government/publications/medical-devices-software-applications-apps</w:t>
        </w:r>
      </w:hyperlink>
      <w:r>
        <w:t xml:space="preserve"> </w:t>
      </w:r>
      <w:r w:rsidR="000C5CC6" w:rsidRPr="00D7643D">
        <w:t xml:space="preserve">[accessed </w:t>
      </w:r>
      <w:r w:rsidR="000C5CC6">
        <w:t>29/11/19</w:t>
      </w:r>
      <w:r w:rsidR="000C5CC6" w:rsidRPr="00D7643D">
        <w:t>]</w:t>
      </w:r>
    </w:p>
    <w:p w14:paraId="6B53B8DE" w14:textId="77777777" w:rsidR="00114976" w:rsidRPr="00114976" w:rsidRDefault="000C5CC6" w:rsidP="00114976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t xml:space="preserve">NHS Digital. </w:t>
      </w:r>
      <w:r w:rsidRPr="000C5CC6">
        <w:t>How we assess health apps and digital tools</w:t>
      </w:r>
      <w:r>
        <w:t xml:space="preserve"> [Internet]. Last updated 30/08/19.</w:t>
      </w:r>
      <w:r w:rsidR="00B25AE0">
        <w:t xml:space="preserve"> </w:t>
      </w:r>
      <w:r>
        <w:t xml:space="preserve">Available from: </w:t>
      </w:r>
      <w:hyperlink r:id="rId15" w:history="1">
        <w:r w:rsidRPr="00486F01">
          <w:rPr>
            <w:rStyle w:val="Hyperlink"/>
          </w:rPr>
          <w:t>https://digital.nhs.uk/services/nhs-apps-library/guidance-for-health-app-developers-commissioners-and-assessors/how-we-assess-health-apps-and-digital-tools</w:t>
        </w:r>
      </w:hyperlink>
      <w:r>
        <w:t xml:space="preserve"> </w:t>
      </w:r>
      <w:r w:rsidRPr="00D7643D">
        <w:t xml:space="preserve">[accessed </w:t>
      </w:r>
      <w:r>
        <w:t>29/11/19</w:t>
      </w:r>
      <w:r w:rsidRPr="00D7643D">
        <w:t>]</w:t>
      </w:r>
    </w:p>
    <w:p w14:paraId="5775FAB3" w14:textId="77777777" w:rsidR="00114976" w:rsidRPr="003F6479" w:rsidRDefault="00114976" w:rsidP="00114976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t>Royal College of Physicians Health Informatics Unit.</w:t>
      </w:r>
      <w:r w:rsidRPr="003F6479">
        <w:t xml:space="preserve"> </w:t>
      </w:r>
      <w:r>
        <w:t xml:space="preserve">Using apps in clinical practice. Important things that you need to know about apps and CE marking [Internet]. April 2015. Available from: </w:t>
      </w:r>
      <w:r w:rsidRPr="00D7643D">
        <w:t xml:space="preserve"> </w:t>
      </w:r>
      <w:hyperlink r:id="rId16" w:history="1">
        <w:r w:rsidRPr="003F6479">
          <w:rPr>
            <w:rStyle w:val="Hyperlink"/>
            <w:rFonts w:cs="Arial"/>
            <w:szCs w:val="20"/>
          </w:rPr>
          <w:t>www.rcplondon.ac.uk/news/rcp-issues-new-guidance-using-medical-apps</w:t>
        </w:r>
      </w:hyperlink>
      <w:r w:rsidRPr="003F6479">
        <w:rPr>
          <w:rFonts w:cs="Arial"/>
          <w:szCs w:val="20"/>
        </w:rPr>
        <w:t xml:space="preserve"> </w:t>
      </w:r>
      <w:r w:rsidRPr="00D7643D">
        <w:t xml:space="preserve">[accessed </w:t>
      </w:r>
      <w:r>
        <w:t>29/11/19</w:t>
      </w:r>
      <w:r w:rsidRPr="00D7643D">
        <w:t>]</w:t>
      </w:r>
    </w:p>
    <w:p w14:paraId="75E0DC9F" w14:textId="77777777" w:rsidR="000724E9" w:rsidRPr="000C5CC6" w:rsidRDefault="000C5CC6" w:rsidP="00114976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t xml:space="preserve">Public Health England. Guidance: Health app developers: the assessment process [Internet]. October 2017. Available from: </w:t>
      </w:r>
      <w:hyperlink r:id="rId17" w:history="1">
        <w:r w:rsidR="000724E9" w:rsidRPr="000C5CC6">
          <w:rPr>
            <w:rStyle w:val="Hyperlink"/>
            <w:rFonts w:cs="Arial"/>
            <w:szCs w:val="20"/>
          </w:rPr>
          <w:t>www.gov.uk/guidance/health-app-developers-the-assessment-process</w:t>
        </w:r>
      </w:hyperlink>
      <w:r w:rsidR="000724E9" w:rsidRPr="000C5CC6">
        <w:rPr>
          <w:rFonts w:cs="Arial"/>
          <w:szCs w:val="20"/>
        </w:rPr>
        <w:t xml:space="preserve"> </w:t>
      </w:r>
      <w:r w:rsidRPr="00D7643D">
        <w:t xml:space="preserve">[accessed </w:t>
      </w:r>
      <w:r>
        <w:t>29/11/19</w:t>
      </w:r>
      <w:r w:rsidRPr="00D7643D">
        <w:t>]</w:t>
      </w:r>
    </w:p>
    <w:p w14:paraId="4E7CB998" w14:textId="7A34CD68" w:rsidR="003F6479" w:rsidRPr="000C5CC6" w:rsidRDefault="003F6479" w:rsidP="003F6479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t xml:space="preserve">Public Health England. Guidance: </w:t>
      </w:r>
      <w:r w:rsidRPr="003F6479">
        <w:t xml:space="preserve">Criteria for health app assessment </w:t>
      </w:r>
      <w:r>
        <w:t xml:space="preserve">[Internet]. October 2017. Available from: </w:t>
      </w:r>
      <w:hyperlink r:id="rId18" w:history="1">
        <w:r w:rsidR="00D87219" w:rsidRPr="00B93914">
          <w:rPr>
            <w:rStyle w:val="Hyperlink"/>
          </w:rPr>
          <w:t>www.gov.uk/government/publications/health-app-assessment-criteria/criteria-for-health-app-assessment</w:t>
        </w:r>
      </w:hyperlink>
      <w:r>
        <w:t xml:space="preserve"> </w:t>
      </w:r>
      <w:r w:rsidRPr="00D7643D">
        <w:t xml:space="preserve">[accessed </w:t>
      </w:r>
      <w:r>
        <w:t>29/11/19</w:t>
      </w:r>
      <w:r w:rsidRPr="00D7643D">
        <w:t>]</w:t>
      </w:r>
    </w:p>
    <w:p w14:paraId="7E6E37D7" w14:textId="7C096790" w:rsidR="000724E9" w:rsidRPr="0049102E" w:rsidRDefault="003F6479" w:rsidP="00EF70EE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proofErr w:type="spellStart"/>
      <w:r>
        <w:t>Visser</w:t>
      </w:r>
      <w:proofErr w:type="spellEnd"/>
      <w:r>
        <w:t xml:space="preserve"> B, </w:t>
      </w:r>
      <w:proofErr w:type="spellStart"/>
      <w:r>
        <w:t>Bouman</w:t>
      </w:r>
      <w:proofErr w:type="spellEnd"/>
      <w:r>
        <w:t xml:space="preserve"> J. </w:t>
      </w:r>
      <w:r w:rsidRPr="003F6479">
        <w:t>There’s a medical app for that</w:t>
      </w:r>
      <w:r>
        <w:t>.</w:t>
      </w:r>
      <w:r w:rsidRPr="003F6479">
        <w:t xml:space="preserve"> </w:t>
      </w:r>
      <w:r w:rsidR="00EF70EE" w:rsidRPr="00EF70EE">
        <w:t>BMJ 2012;344:e2162</w:t>
      </w:r>
      <w:r w:rsidR="00EF70EE">
        <w:t xml:space="preserve"> Available from: </w:t>
      </w:r>
      <w:hyperlink r:id="rId19" w:history="1">
        <w:r w:rsidR="00D87219" w:rsidRPr="00B93914">
          <w:rPr>
            <w:rStyle w:val="Hyperlink"/>
          </w:rPr>
          <w:t>www.bmj.com/content/344/sbmj.e2162</w:t>
        </w:r>
      </w:hyperlink>
      <w:r w:rsidR="00EF70EE">
        <w:t xml:space="preserve"> [</w:t>
      </w:r>
      <w:r w:rsidR="00B25AE0">
        <w:t>a</w:t>
      </w:r>
      <w:r w:rsidR="00EF70EE">
        <w:t>ccessed 29/11/19]</w:t>
      </w:r>
    </w:p>
    <w:p w14:paraId="656125F8" w14:textId="77777777" w:rsidR="0049102E" w:rsidRDefault="004E2CD4" w:rsidP="004E2CD4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proofErr w:type="spellStart"/>
      <w:r w:rsidRPr="004E2CD4">
        <w:rPr>
          <w:rFonts w:cs="Arial"/>
          <w:szCs w:val="20"/>
        </w:rPr>
        <w:t>Wykes</w:t>
      </w:r>
      <w:proofErr w:type="spellEnd"/>
      <w:r>
        <w:rPr>
          <w:rFonts w:cs="Arial"/>
          <w:szCs w:val="20"/>
        </w:rPr>
        <w:t xml:space="preserve"> T</w:t>
      </w:r>
      <w:r w:rsidRPr="004E2CD4">
        <w:rPr>
          <w:rFonts w:cs="Arial"/>
          <w:szCs w:val="20"/>
        </w:rPr>
        <w:t xml:space="preserve">, </w:t>
      </w:r>
      <w:proofErr w:type="spellStart"/>
      <w:r w:rsidRPr="004E2CD4">
        <w:rPr>
          <w:rFonts w:cs="Arial"/>
          <w:szCs w:val="20"/>
        </w:rPr>
        <w:t>Schueller</w:t>
      </w:r>
      <w:proofErr w:type="spellEnd"/>
      <w:r>
        <w:rPr>
          <w:rFonts w:cs="Arial"/>
          <w:szCs w:val="20"/>
        </w:rPr>
        <w:t xml:space="preserve"> S. </w:t>
      </w:r>
      <w:r w:rsidRPr="004E2CD4">
        <w:rPr>
          <w:rFonts w:cs="Arial"/>
          <w:szCs w:val="20"/>
        </w:rPr>
        <w:t>Why Reviewing Apps Is Not Enough: Transparency for Trust (T4T) Principles of Responsible Health App Marketplaces</w:t>
      </w:r>
      <w:r>
        <w:rPr>
          <w:rFonts w:cs="Arial"/>
          <w:szCs w:val="20"/>
        </w:rPr>
        <w:t xml:space="preserve">. </w:t>
      </w:r>
      <w:r w:rsidRPr="004E2CD4">
        <w:rPr>
          <w:rFonts w:cs="Arial"/>
          <w:szCs w:val="20"/>
        </w:rPr>
        <w:t>J Med Internet Res. 2019</w:t>
      </w:r>
      <w:proofErr w:type="gramStart"/>
      <w:r w:rsidRPr="004E2CD4">
        <w:rPr>
          <w:rFonts w:cs="Arial"/>
          <w:szCs w:val="20"/>
        </w:rPr>
        <w:t>;21</w:t>
      </w:r>
      <w:proofErr w:type="gramEnd"/>
      <w:r w:rsidRPr="004E2CD4">
        <w:rPr>
          <w:rFonts w:cs="Arial"/>
          <w:szCs w:val="20"/>
        </w:rPr>
        <w:t xml:space="preserve">(5):e12390. </w:t>
      </w:r>
      <w:r>
        <w:rPr>
          <w:rFonts w:cs="Arial"/>
          <w:szCs w:val="20"/>
        </w:rPr>
        <w:t xml:space="preserve">Available from: </w:t>
      </w:r>
      <w:hyperlink r:id="rId20" w:history="1">
        <w:r w:rsidRPr="005E7C95">
          <w:rPr>
            <w:rStyle w:val="Hyperlink"/>
            <w:rFonts w:cs="Arial"/>
            <w:szCs w:val="20"/>
          </w:rPr>
          <w:t>www.ncbi.nlm.nih.gov/pubmed/31045497</w:t>
        </w:r>
      </w:hyperlink>
      <w:r w:rsidR="00B25AE0">
        <w:rPr>
          <w:rFonts w:cs="Arial"/>
          <w:szCs w:val="20"/>
        </w:rPr>
        <w:t xml:space="preserve"> [a</w:t>
      </w:r>
      <w:r>
        <w:rPr>
          <w:rFonts w:cs="Arial"/>
          <w:szCs w:val="20"/>
        </w:rPr>
        <w:t>ccessed 29/11/19]</w:t>
      </w:r>
    </w:p>
    <w:p w14:paraId="5805683C" w14:textId="77777777" w:rsidR="00F66594" w:rsidRPr="00404B40" w:rsidRDefault="00F66594" w:rsidP="00212F83">
      <w:pPr>
        <w:pStyle w:val="Heading1"/>
        <w:spacing w:before="0"/>
        <w:rPr>
          <w:rFonts w:cs="Arial"/>
          <w:sz w:val="24"/>
          <w:szCs w:val="24"/>
        </w:rPr>
      </w:pPr>
      <w:r w:rsidRPr="001B73C6">
        <w:rPr>
          <w:rFonts w:cs="Arial"/>
        </w:rPr>
        <w:t>Disclaimer</w:t>
      </w:r>
      <w:r w:rsidR="00404B40">
        <w:rPr>
          <w:rFonts w:cs="Arial"/>
        </w:rPr>
        <w:t xml:space="preserve"> </w:t>
      </w:r>
    </w:p>
    <w:p w14:paraId="627C99F1" w14:textId="77777777" w:rsidR="00F66594" w:rsidRDefault="00F66594" w:rsidP="00F66594">
      <w:pPr>
        <w:rPr>
          <w:rFonts w:cs="Arial"/>
          <w:szCs w:val="20"/>
        </w:rPr>
      </w:pPr>
      <w:r>
        <w:rPr>
          <w:rFonts w:cs="Arial"/>
          <w:szCs w:val="20"/>
        </w:rPr>
        <w:t>You should always consult local policies and/or guidance. This document is intended to supplement these, not to replace them.</w:t>
      </w:r>
    </w:p>
    <w:p w14:paraId="612A8BB7" w14:textId="77777777" w:rsidR="00F66594" w:rsidRPr="000C0E62" w:rsidRDefault="00F66594" w:rsidP="00F66594">
      <w:pPr>
        <w:rPr>
          <w:rFonts w:cs="Arial"/>
          <w:szCs w:val="20"/>
        </w:rPr>
      </w:pPr>
      <w:r w:rsidRPr="000C0E62">
        <w:rPr>
          <w:rFonts w:cs="Arial"/>
          <w:szCs w:val="20"/>
        </w:rPr>
        <w:lastRenderedPageBreak/>
        <w:t>The information and opinion in this document are general information. The information and opinion are not legal advice, and should not be treated as such.</w:t>
      </w:r>
    </w:p>
    <w:p w14:paraId="383ECB2A" w14:textId="77777777" w:rsidR="00F66594" w:rsidRPr="000C0E62" w:rsidRDefault="00F66594" w:rsidP="00F66594">
      <w:pPr>
        <w:rPr>
          <w:rFonts w:cs="Arial"/>
          <w:szCs w:val="20"/>
        </w:rPr>
      </w:pPr>
      <w:r w:rsidRPr="000C0E62">
        <w:rPr>
          <w:rFonts w:cs="Arial"/>
          <w:szCs w:val="20"/>
        </w:rPr>
        <w:t>The information is provided without any representations or warranties, either express or implied.</w:t>
      </w:r>
    </w:p>
    <w:p w14:paraId="5C04E25F" w14:textId="77777777" w:rsidR="00F66594" w:rsidRPr="000C0E62" w:rsidRDefault="00F66594" w:rsidP="00F66594">
      <w:pPr>
        <w:rPr>
          <w:rFonts w:cs="Arial"/>
          <w:szCs w:val="20"/>
        </w:rPr>
      </w:pPr>
      <w:r w:rsidRPr="000C0E62">
        <w:rPr>
          <w:rFonts w:cs="Arial"/>
          <w:szCs w:val="20"/>
        </w:rPr>
        <w:t>Although we have attempted to ensure that the information and opinion are true, accurate, complete, current and non-misleading, to the best of our ability, we do not warrant that we have succeeded.</w:t>
      </w:r>
    </w:p>
    <w:p w14:paraId="426D47BB" w14:textId="77777777" w:rsidR="00F66594" w:rsidRPr="000C0E62" w:rsidRDefault="00F66594" w:rsidP="00F66594">
      <w:pPr>
        <w:rPr>
          <w:rFonts w:cs="Arial"/>
          <w:szCs w:val="20"/>
        </w:rPr>
      </w:pPr>
      <w:r w:rsidRPr="000C0E62">
        <w:rPr>
          <w:rFonts w:cs="Arial"/>
          <w:szCs w:val="20"/>
        </w:rPr>
        <w:t>You must not rely on this document as an alternative to legal advice from a legal professional.</w:t>
      </w:r>
    </w:p>
    <w:p w14:paraId="75659604" w14:textId="77777777" w:rsidR="00F66594" w:rsidRPr="000C0E62" w:rsidRDefault="00F66594" w:rsidP="00F66594">
      <w:pPr>
        <w:rPr>
          <w:rFonts w:cs="Arial"/>
          <w:szCs w:val="20"/>
        </w:rPr>
      </w:pPr>
      <w:r w:rsidRPr="000C0E62">
        <w:rPr>
          <w:rFonts w:cs="Arial"/>
          <w:szCs w:val="20"/>
        </w:rPr>
        <w:t>If you have any specific questions about a legal matter, you should contact your legal services provider.</w:t>
      </w:r>
    </w:p>
    <w:p w14:paraId="5539036D" w14:textId="77777777" w:rsidR="00F66594" w:rsidRPr="000C0E62" w:rsidRDefault="00F66594" w:rsidP="00F66594">
      <w:pPr>
        <w:rPr>
          <w:rFonts w:cs="Arial"/>
          <w:szCs w:val="20"/>
        </w:rPr>
      </w:pPr>
      <w:r w:rsidRPr="000C0E62">
        <w:rPr>
          <w:rFonts w:cs="Arial"/>
          <w:szCs w:val="20"/>
        </w:rPr>
        <w:t>Nothing in this disclaimer will:</w:t>
      </w:r>
    </w:p>
    <w:p w14:paraId="07453CB3" w14:textId="77777777" w:rsidR="00F66594" w:rsidRPr="000C0E62" w:rsidRDefault="00F66594" w:rsidP="00F66594">
      <w:pPr>
        <w:pStyle w:val="ListParagraph"/>
        <w:numPr>
          <w:ilvl w:val="0"/>
          <w:numId w:val="11"/>
        </w:numPr>
        <w:spacing w:before="120" w:after="0"/>
        <w:jc w:val="both"/>
        <w:rPr>
          <w:rFonts w:cs="Arial"/>
        </w:rPr>
      </w:pPr>
      <w:r w:rsidRPr="000C0E62">
        <w:rPr>
          <w:rFonts w:cs="Arial"/>
        </w:rPr>
        <w:t>Limit or exclude any liability for death or personal injury resulting from negligence;</w:t>
      </w:r>
    </w:p>
    <w:p w14:paraId="0636592D" w14:textId="77777777" w:rsidR="00F66594" w:rsidRPr="000C0E62" w:rsidRDefault="00F66594" w:rsidP="00F66594">
      <w:pPr>
        <w:pStyle w:val="ListParagraph"/>
        <w:numPr>
          <w:ilvl w:val="0"/>
          <w:numId w:val="11"/>
        </w:numPr>
        <w:spacing w:before="120" w:after="0"/>
        <w:jc w:val="both"/>
        <w:rPr>
          <w:rFonts w:cs="Arial"/>
        </w:rPr>
      </w:pPr>
      <w:r w:rsidRPr="000C0E62">
        <w:rPr>
          <w:rFonts w:cs="Arial"/>
        </w:rPr>
        <w:t>Limit or exclude any liability for fraud or fraudulent misrepresentation;</w:t>
      </w:r>
    </w:p>
    <w:p w14:paraId="6E07C506" w14:textId="77777777" w:rsidR="00F66594" w:rsidRDefault="00F66594" w:rsidP="00F66594">
      <w:pPr>
        <w:pStyle w:val="ListParagraph"/>
        <w:numPr>
          <w:ilvl w:val="0"/>
          <w:numId w:val="11"/>
        </w:numPr>
        <w:spacing w:before="120" w:after="0"/>
        <w:jc w:val="both"/>
        <w:rPr>
          <w:rFonts w:cs="Arial"/>
        </w:rPr>
      </w:pPr>
      <w:r w:rsidRPr="000C0E62">
        <w:rPr>
          <w:rFonts w:cs="Arial"/>
        </w:rPr>
        <w:t>Limit or exclude any liabilities in any way that is not permitted under applicable law.</w:t>
      </w:r>
    </w:p>
    <w:p w14:paraId="3B1E616E" w14:textId="77777777" w:rsidR="00F66594" w:rsidRDefault="006D4838" w:rsidP="00212F83">
      <w:pPr>
        <w:pStyle w:val="Heading1"/>
        <w:spacing w:before="120"/>
      </w:pPr>
      <w:r>
        <w:t>Contact</w:t>
      </w:r>
    </w:p>
    <w:p w14:paraId="178C8252" w14:textId="77777777" w:rsidR="004F475C" w:rsidRDefault="006D4838" w:rsidP="00F66594">
      <w:pPr>
        <w:rPr>
          <w:rFonts w:cs="Arial"/>
        </w:rPr>
      </w:pPr>
      <w:r w:rsidRPr="006D4838">
        <w:rPr>
          <w:rFonts w:cs="Arial"/>
        </w:rPr>
        <w:t>Author</w:t>
      </w:r>
      <w:r>
        <w:rPr>
          <w:rFonts w:cs="Arial"/>
        </w:rPr>
        <w:t xml:space="preserve"> </w:t>
      </w:r>
      <w:r w:rsidR="00EF70EE">
        <w:rPr>
          <w:rFonts w:cs="Arial"/>
        </w:rPr>
        <w:t>Nicola Bradley</w:t>
      </w:r>
    </w:p>
    <w:p w14:paraId="0470309A" w14:textId="77777777" w:rsidR="000511CA" w:rsidRDefault="0011201F" w:rsidP="00F66594">
      <w:pPr>
        <w:rPr>
          <w:rFonts w:cs="Arial"/>
        </w:rPr>
      </w:pPr>
      <w:hyperlink r:id="rId21" w:history="1">
        <w:r w:rsidR="000511CA" w:rsidRPr="00486F01">
          <w:rPr>
            <w:rStyle w:val="Hyperlink"/>
            <w:rFonts w:cs="Arial"/>
          </w:rPr>
          <w:t>QRMG.ukmi@nhs.net</w:t>
        </w:r>
      </w:hyperlink>
    </w:p>
    <w:sectPr w:rsidR="000511CA" w:rsidSect="005758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A90D3" w14:textId="77777777" w:rsidR="000E38BC" w:rsidRDefault="000E38BC" w:rsidP="00B2372E">
      <w:pPr>
        <w:spacing w:after="0" w:line="240" w:lineRule="auto"/>
      </w:pPr>
      <w:r>
        <w:separator/>
      </w:r>
    </w:p>
  </w:endnote>
  <w:endnote w:type="continuationSeparator" w:id="0">
    <w:p w14:paraId="50595A69" w14:textId="77777777" w:rsidR="000E38BC" w:rsidRDefault="000E38BC" w:rsidP="00B2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400A7" w14:textId="77777777" w:rsidR="00D87219" w:rsidRDefault="00D872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26"/>
      <w:gridCol w:w="7087"/>
      <w:gridCol w:w="1349"/>
    </w:tblGrid>
    <w:tr w:rsidR="00F66594" w:rsidRPr="00AB3776" w14:paraId="605AEB35" w14:textId="77777777" w:rsidTr="00212F83">
      <w:tc>
        <w:tcPr>
          <w:tcW w:w="1526" w:type="dxa"/>
          <w:shd w:val="clear" w:color="auto" w:fill="auto"/>
        </w:tcPr>
        <w:p w14:paraId="1112AC7A" w14:textId="428851AB" w:rsidR="00F66594" w:rsidRPr="00AB3776" w:rsidRDefault="00FD0C42" w:rsidP="00D87219">
          <w:pPr>
            <w:pStyle w:val="Footer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294967295" distB="4294967295" distL="114300" distR="114300" simplePos="0" relativeHeight="251658752" behindDoc="0" locked="0" layoutInCell="1" allowOverlap="1" wp14:anchorId="78FB6BFE" wp14:editId="606AF5EB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-189231</wp:posOffset>
                    </wp:positionV>
                    <wp:extent cx="6197600" cy="0"/>
                    <wp:effectExtent l="0" t="0" r="12700" b="19050"/>
                    <wp:wrapNone/>
                    <wp:docPr id="1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197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1A015C0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14.9pt" to="489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" strokecolor="#0070c0" strokeweight="1.5pt">
                    <o:lock v:ext="edit" shapetype="f"/>
                  </v:line>
                </w:pict>
              </mc:Fallback>
            </mc:AlternateContent>
          </w:r>
          <w:r w:rsidR="00F66594" w:rsidRPr="001B4AF1">
            <w:rPr>
              <w:b/>
            </w:rPr>
            <w:t>Version</w:t>
          </w:r>
          <w:r w:rsidR="00F66594" w:rsidRPr="00C02A9E">
            <w:rPr>
              <w:b/>
            </w:rPr>
            <w:t>:</w:t>
          </w:r>
          <w:r w:rsidR="00F66594" w:rsidRPr="00C02A9E">
            <w:t xml:space="preserve"> </w:t>
          </w:r>
          <w:r w:rsidR="00D87219">
            <w:t>2.0</w:t>
          </w:r>
        </w:p>
      </w:tc>
      <w:tc>
        <w:tcPr>
          <w:tcW w:w="7087" w:type="dxa"/>
          <w:shd w:val="clear" w:color="auto" w:fill="auto"/>
        </w:tcPr>
        <w:p w14:paraId="146F8357" w14:textId="3268277C" w:rsidR="00F66594" w:rsidRPr="001A7952" w:rsidRDefault="00F66594">
          <w:pPr>
            <w:pStyle w:val="Footer"/>
            <w:jc w:val="center"/>
          </w:pPr>
          <w:r w:rsidRPr="001B4AF1">
            <w:rPr>
              <w:b/>
            </w:rPr>
            <w:t>Date of Preparation:</w:t>
          </w:r>
          <w:r w:rsidRPr="00AB3776">
            <w:t xml:space="preserve"> </w:t>
          </w:r>
          <w:r w:rsidR="00846140">
            <w:t>March 2020</w:t>
          </w:r>
          <w:r>
            <w:t xml:space="preserve">      </w:t>
          </w:r>
          <w:r w:rsidRPr="001B4AF1">
            <w:rPr>
              <w:b/>
            </w:rPr>
            <w:t xml:space="preserve">Date for Review: </w:t>
          </w:r>
          <w:r w:rsidR="00846140">
            <w:t>March 2022</w:t>
          </w:r>
        </w:p>
      </w:tc>
      <w:tc>
        <w:tcPr>
          <w:tcW w:w="1349" w:type="dxa"/>
          <w:shd w:val="clear" w:color="auto" w:fill="auto"/>
        </w:tcPr>
        <w:p w14:paraId="150E4ADE" w14:textId="77777777" w:rsidR="00F66594" w:rsidRPr="00AB3776" w:rsidRDefault="00F66594" w:rsidP="001B4AF1">
          <w:pPr>
            <w:pStyle w:val="Footer"/>
            <w:jc w:val="right"/>
          </w:pPr>
          <w:r w:rsidRPr="001B4AF1">
            <w:rPr>
              <w:b/>
            </w:rPr>
            <w:t xml:space="preserve">Page </w:t>
          </w:r>
          <w:r w:rsidRPr="001B4AF1">
            <w:rPr>
              <w:b/>
              <w:bCs/>
              <w:sz w:val="24"/>
              <w:szCs w:val="24"/>
            </w:rPr>
            <w:fldChar w:fldCharType="begin"/>
          </w:r>
          <w:r w:rsidRPr="001B4AF1">
            <w:rPr>
              <w:b/>
              <w:bCs/>
            </w:rPr>
            <w:instrText xml:space="preserve"> PAGE </w:instrText>
          </w:r>
          <w:r w:rsidRPr="001B4AF1">
            <w:rPr>
              <w:b/>
              <w:bCs/>
              <w:sz w:val="24"/>
              <w:szCs w:val="24"/>
            </w:rPr>
            <w:fldChar w:fldCharType="separate"/>
          </w:r>
          <w:r w:rsidR="0011201F">
            <w:rPr>
              <w:b/>
              <w:bCs/>
              <w:noProof/>
            </w:rPr>
            <w:t>4</w:t>
          </w:r>
          <w:r w:rsidRPr="001B4AF1">
            <w:rPr>
              <w:b/>
              <w:bCs/>
              <w:sz w:val="24"/>
              <w:szCs w:val="24"/>
            </w:rPr>
            <w:fldChar w:fldCharType="end"/>
          </w:r>
          <w:r w:rsidRPr="00AB3776">
            <w:t xml:space="preserve"> of </w:t>
          </w:r>
          <w:r w:rsidRPr="001B4AF1">
            <w:rPr>
              <w:b/>
              <w:bCs/>
              <w:sz w:val="24"/>
              <w:szCs w:val="24"/>
            </w:rPr>
            <w:fldChar w:fldCharType="begin"/>
          </w:r>
          <w:r w:rsidRPr="001B4AF1">
            <w:rPr>
              <w:b/>
              <w:bCs/>
            </w:rPr>
            <w:instrText xml:space="preserve"> NUMPAGES  </w:instrText>
          </w:r>
          <w:r w:rsidRPr="001B4AF1">
            <w:rPr>
              <w:b/>
              <w:bCs/>
              <w:sz w:val="24"/>
              <w:szCs w:val="24"/>
            </w:rPr>
            <w:fldChar w:fldCharType="separate"/>
          </w:r>
          <w:r w:rsidR="0011201F">
            <w:rPr>
              <w:b/>
              <w:bCs/>
              <w:noProof/>
            </w:rPr>
            <w:t>4</w:t>
          </w:r>
          <w:r w:rsidRPr="001B4AF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AFE31D0" w14:textId="77777777" w:rsidR="00B2372E" w:rsidRDefault="00B237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26"/>
      <w:gridCol w:w="7087"/>
      <w:gridCol w:w="1349"/>
    </w:tblGrid>
    <w:tr w:rsidR="00F66594" w:rsidRPr="00AB3776" w14:paraId="6BAE675C" w14:textId="77777777" w:rsidTr="00212F83">
      <w:tc>
        <w:tcPr>
          <w:tcW w:w="1526" w:type="dxa"/>
          <w:shd w:val="clear" w:color="auto" w:fill="auto"/>
        </w:tcPr>
        <w:p w14:paraId="54A9F47F" w14:textId="6AB21E76" w:rsidR="00F66594" w:rsidRPr="00AB3776" w:rsidRDefault="00FD0C42" w:rsidP="00D67EC2">
          <w:pPr>
            <w:pStyle w:val="Footer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 wp14:anchorId="30797E35" wp14:editId="3FEB761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-189231</wp:posOffset>
                    </wp:positionV>
                    <wp:extent cx="6197600" cy="0"/>
                    <wp:effectExtent l="0" t="0" r="12700" b="1905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197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41DA0B1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14.9pt" to="489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" strokecolor="#0070c0" strokeweight="1.5pt">
                    <o:lock v:ext="edit" shapetype="f"/>
                  </v:line>
                </w:pict>
              </mc:Fallback>
            </mc:AlternateContent>
          </w:r>
          <w:r w:rsidR="00F66594" w:rsidRPr="001B4AF1">
            <w:rPr>
              <w:b/>
            </w:rPr>
            <w:t>Version:</w:t>
          </w:r>
          <w:r w:rsidR="00F66594">
            <w:t xml:space="preserve"> </w:t>
          </w:r>
          <w:r w:rsidR="00D87219" w:rsidRPr="00D87219">
            <w:t>2.0</w:t>
          </w:r>
        </w:p>
      </w:tc>
      <w:tc>
        <w:tcPr>
          <w:tcW w:w="7087" w:type="dxa"/>
          <w:shd w:val="clear" w:color="auto" w:fill="auto"/>
        </w:tcPr>
        <w:p w14:paraId="17159C75" w14:textId="2DFE937D" w:rsidR="00F66594" w:rsidRPr="001A7952" w:rsidRDefault="00F66594">
          <w:pPr>
            <w:pStyle w:val="Footer"/>
            <w:jc w:val="center"/>
          </w:pPr>
          <w:r w:rsidRPr="001B4AF1">
            <w:rPr>
              <w:b/>
            </w:rPr>
            <w:t>Date of Preparation:</w:t>
          </w:r>
          <w:r w:rsidRPr="00AB3776">
            <w:t xml:space="preserve"> </w:t>
          </w:r>
          <w:r w:rsidR="00846140">
            <w:t>March 2020</w:t>
          </w:r>
          <w:r>
            <w:t xml:space="preserve">      </w:t>
          </w:r>
          <w:r w:rsidRPr="001B4AF1">
            <w:rPr>
              <w:b/>
            </w:rPr>
            <w:t xml:space="preserve">Date for Review: </w:t>
          </w:r>
          <w:r w:rsidR="00846140">
            <w:t>March 2022</w:t>
          </w:r>
        </w:p>
      </w:tc>
      <w:tc>
        <w:tcPr>
          <w:tcW w:w="1349" w:type="dxa"/>
          <w:shd w:val="clear" w:color="auto" w:fill="auto"/>
        </w:tcPr>
        <w:p w14:paraId="331FF2B2" w14:textId="77777777" w:rsidR="00F66594" w:rsidRPr="00AB3776" w:rsidRDefault="00F66594" w:rsidP="00212F83">
          <w:pPr>
            <w:pStyle w:val="Footer"/>
          </w:pPr>
          <w:r w:rsidRPr="001B4AF1">
            <w:rPr>
              <w:b/>
            </w:rPr>
            <w:t xml:space="preserve">Page </w:t>
          </w:r>
          <w:r w:rsidRPr="001B4AF1">
            <w:rPr>
              <w:b/>
              <w:bCs/>
              <w:sz w:val="24"/>
              <w:szCs w:val="24"/>
            </w:rPr>
            <w:fldChar w:fldCharType="begin"/>
          </w:r>
          <w:r w:rsidRPr="001B4AF1">
            <w:rPr>
              <w:b/>
              <w:bCs/>
            </w:rPr>
            <w:instrText xml:space="preserve"> PAGE </w:instrText>
          </w:r>
          <w:r w:rsidRPr="001B4AF1">
            <w:rPr>
              <w:b/>
              <w:bCs/>
              <w:sz w:val="24"/>
              <w:szCs w:val="24"/>
            </w:rPr>
            <w:fldChar w:fldCharType="separate"/>
          </w:r>
          <w:r w:rsidR="0011201F">
            <w:rPr>
              <w:b/>
              <w:bCs/>
              <w:noProof/>
            </w:rPr>
            <w:t>1</w:t>
          </w:r>
          <w:r w:rsidRPr="001B4AF1">
            <w:rPr>
              <w:b/>
              <w:bCs/>
              <w:sz w:val="24"/>
              <w:szCs w:val="24"/>
            </w:rPr>
            <w:fldChar w:fldCharType="end"/>
          </w:r>
          <w:r w:rsidRPr="00AB3776">
            <w:t xml:space="preserve"> of </w:t>
          </w:r>
          <w:r w:rsidRPr="001B4AF1">
            <w:rPr>
              <w:b/>
              <w:bCs/>
              <w:sz w:val="24"/>
              <w:szCs w:val="24"/>
            </w:rPr>
            <w:fldChar w:fldCharType="begin"/>
          </w:r>
          <w:r w:rsidRPr="001B4AF1">
            <w:rPr>
              <w:b/>
              <w:bCs/>
            </w:rPr>
            <w:instrText xml:space="preserve"> NUMPAGES  </w:instrText>
          </w:r>
          <w:r w:rsidRPr="001B4AF1">
            <w:rPr>
              <w:b/>
              <w:bCs/>
              <w:sz w:val="24"/>
              <w:szCs w:val="24"/>
            </w:rPr>
            <w:fldChar w:fldCharType="separate"/>
          </w:r>
          <w:r w:rsidR="0011201F">
            <w:rPr>
              <w:b/>
              <w:bCs/>
              <w:noProof/>
            </w:rPr>
            <w:t>4</w:t>
          </w:r>
          <w:r w:rsidRPr="001B4AF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CC02651" w14:textId="77777777" w:rsidR="00F66594" w:rsidRDefault="00F66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84EA" w14:textId="77777777" w:rsidR="000E38BC" w:rsidRDefault="000E38BC" w:rsidP="00B2372E">
      <w:pPr>
        <w:spacing w:after="0" w:line="240" w:lineRule="auto"/>
      </w:pPr>
      <w:r>
        <w:separator/>
      </w:r>
    </w:p>
  </w:footnote>
  <w:footnote w:type="continuationSeparator" w:id="0">
    <w:p w14:paraId="5405D937" w14:textId="77777777" w:rsidR="000E38BC" w:rsidRDefault="000E38BC" w:rsidP="00B2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AA265" w14:textId="77777777" w:rsidR="00D87219" w:rsidRDefault="00D872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7CA4" w14:textId="77777777" w:rsidR="00B2372E" w:rsidRPr="00F66594" w:rsidRDefault="00F66594" w:rsidP="00F66594">
    <w:pPr>
      <w:jc w:val="center"/>
      <w:rPr>
        <w:b/>
        <w:color w:val="0070C0"/>
        <w:sz w:val="24"/>
      </w:rPr>
    </w:pPr>
    <w:r w:rsidRPr="00F66594">
      <w:rPr>
        <w:b/>
        <w:color w:val="0070C0"/>
        <w:sz w:val="24"/>
      </w:rPr>
      <w:t>UKMi Quality and Risk Management Group</w:t>
    </w:r>
  </w:p>
  <w:p w14:paraId="026B88C8" w14:textId="77777777" w:rsidR="00F66594" w:rsidRPr="00F66594" w:rsidRDefault="00B81887" w:rsidP="00B81887">
    <w:pPr>
      <w:jc w:val="center"/>
      <w:rPr>
        <w:b/>
        <w:color w:val="0070C0"/>
        <w:sz w:val="24"/>
      </w:rPr>
    </w:pPr>
    <w:r w:rsidRPr="00B81887">
      <w:rPr>
        <w:b/>
        <w:color w:val="0070C0"/>
        <w:sz w:val="24"/>
      </w:rPr>
      <w:t xml:space="preserve">USE OF APPS IN MEDICINES INFORMATION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Look w:val="04A0" w:firstRow="1" w:lastRow="0" w:firstColumn="1" w:lastColumn="0" w:noHBand="0" w:noVBand="1"/>
    </w:tblPr>
    <w:tblGrid>
      <w:gridCol w:w="10031"/>
    </w:tblGrid>
    <w:tr w:rsidR="00A0441F" w:rsidRPr="001B4AF1" w14:paraId="138312F5" w14:textId="77777777" w:rsidTr="00A0441F">
      <w:tc>
        <w:tcPr>
          <w:tcW w:w="10031" w:type="dxa"/>
          <w:shd w:val="clear" w:color="auto" w:fill="auto"/>
        </w:tcPr>
        <w:p w14:paraId="6AB3EC74" w14:textId="77777777" w:rsidR="00A0441F" w:rsidRPr="001B4AF1" w:rsidRDefault="00A0441F" w:rsidP="00D63609">
          <w:pPr>
            <w:pStyle w:val="Header"/>
            <w:rPr>
              <w:b/>
              <w:color w:val="0070C0"/>
              <w:sz w:val="24"/>
            </w:rPr>
          </w:pPr>
          <w:r>
            <w:rPr>
              <w:noProof/>
              <w:lang w:eastAsia="en-GB"/>
            </w:rPr>
            <w:drawing>
              <wp:inline distT="0" distB="0" distL="0" distR="0" wp14:anchorId="026921F3" wp14:editId="16481822">
                <wp:extent cx="1043547" cy="423080"/>
                <wp:effectExtent l="0" t="0" r="4445" b="0"/>
                <wp:docPr id="5" name="Picture 5" descr="File:NHS-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NHS-Log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679" cy="423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GB"/>
            </w:rPr>
            <w:t xml:space="preserve">                </w:t>
          </w:r>
          <w:r w:rsidR="00D63609">
            <w:rPr>
              <w:noProof/>
              <w:lang w:eastAsia="en-GB"/>
            </w:rPr>
            <w:t xml:space="preserve">                  </w:t>
          </w:r>
          <w:r>
            <w:rPr>
              <w:noProof/>
              <w:lang w:eastAsia="en-GB"/>
            </w:rPr>
            <w:drawing>
              <wp:inline distT="0" distB="0" distL="0" distR="0" wp14:anchorId="66D29450" wp14:editId="3790A83D">
                <wp:extent cx="1540510" cy="490855"/>
                <wp:effectExtent l="0" t="0" r="2540" b="444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510" cy="490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63609">
            <w:rPr>
              <w:noProof/>
              <w:lang w:eastAsia="en-GB"/>
            </w:rPr>
            <w:t xml:space="preserve">                          </w:t>
          </w:r>
          <w:r>
            <w:rPr>
              <w:noProof/>
              <w:lang w:eastAsia="en-GB"/>
            </w:rPr>
            <w:drawing>
              <wp:inline distT="0" distB="0" distL="0" distR="0" wp14:anchorId="43930A92" wp14:editId="7B0957C8">
                <wp:extent cx="1392072" cy="672724"/>
                <wp:effectExtent l="0" t="0" r="0" b="0"/>
                <wp:docPr id="7" name="Picture 7" descr="C:\Users\denise.stevens\Desktop\UKM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nise.stevens\Desktop\UKMi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11" t="5737" r="4415" b="11476"/>
                        <a:stretch/>
                      </pic:blipFill>
                      <pic:spPr bwMode="auto">
                        <a:xfrm>
                          <a:off x="0" y="0"/>
                          <a:ext cx="1395560" cy="67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7AFB4D" w14:textId="77777777" w:rsidR="0057586D" w:rsidRPr="00DE402D" w:rsidRDefault="0057586D" w:rsidP="0057586D">
    <w:pPr>
      <w:pStyle w:val="Header"/>
      <w:rPr>
        <w:b/>
        <w:color w:val="0070C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F42B4"/>
    <w:multiLevelType w:val="hybridMultilevel"/>
    <w:tmpl w:val="78DC2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003DC"/>
    <w:multiLevelType w:val="hybridMultilevel"/>
    <w:tmpl w:val="0D8C26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C86CFC"/>
    <w:multiLevelType w:val="hybridMultilevel"/>
    <w:tmpl w:val="98EE6EC0"/>
    <w:lvl w:ilvl="0" w:tplc="BBF8D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35393"/>
    <w:multiLevelType w:val="hybridMultilevel"/>
    <w:tmpl w:val="F9CA4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7185"/>
    <w:multiLevelType w:val="hybridMultilevel"/>
    <w:tmpl w:val="81FACF7E"/>
    <w:lvl w:ilvl="0" w:tplc="E3E43F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203502"/>
    <w:multiLevelType w:val="hybridMultilevel"/>
    <w:tmpl w:val="AFBE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64958"/>
    <w:multiLevelType w:val="multilevel"/>
    <w:tmpl w:val="025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466B6"/>
    <w:multiLevelType w:val="hybridMultilevel"/>
    <w:tmpl w:val="97BCA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AAEC6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E7B9A"/>
    <w:multiLevelType w:val="hybridMultilevel"/>
    <w:tmpl w:val="C83C51DA"/>
    <w:lvl w:ilvl="0" w:tplc="5AF253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37541"/>
    <w:multiLevelType w:val="hybridMultilevel"/>
    <w:tmpl w:val="2BFC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018B7"/>
    <w:multiLevelType w:val="hybridMultilevel"/>
    <w:tmpl w:val="D76E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610C0"/>
    <w:multiLevelType w:val="hybridMultilevel"/>
    <w:tmpl w:val="7E666B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9E4766"/>
    <w:multiLevelType w:val="hybridMultilevel"/>
    <w:tmpl w:val="9CC81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55D0D"/>
    <w:multiLevelType w:val="hybridMultilevel"/>
    <w:tmpl w:val="2818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E29E4"/>
    <w:multiLevelType w:val="hybridMultilevel"/>
    <w:tmpl w:val="9A2E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C5CD0"/>
    <w:multiLevelType w:val="multilevel"/>
    <w:tmpl w:val="C160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5A7739"/>
    <w:multiLevelType w:val="hybridMultilevel"/>
    <w:tmpl w:val="B2EA3840"/>
    <w:lvl w:ilvl="0" w:tplc="486006EA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8">
    <w:nsid w:val="6CB52D8A"/>
    <w:multiLevelType w:val="hybridMultilevel"/>
    <w:tmpl w:val="11F0657E"/>
    <w:lvl w:ilvl="0" w:tplc="FB5C83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5"/>
  </w:num>
  <w:num w:numId="5">
    <w:abstractNumId w:val="2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16"/>
  </w:num>
  <w:num w:numId="13">
    <w:abstractNumId w:val="11"/>
  </w:num>
  <w:num w:numId="14">
    <w:abstractNumId w:val="8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ona Woods (Cardiff and Vale UHB - Pharmacy)">
    <w15:presenceInfo w15:providerId="AD" w15:userId="S-1-5-21-978635462-3828570294-627434887-129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wNDIwMTE1NzMxNTZS0lEKTi0uzszPAymwqAUApQRqXiwAAAA="/>
  </w:docVars>
  <w:rsids>
    <w:rsidRoot w:val="00D10286"/>
    <w:rsid w:val="000511CA"/>
    <w:rsid w:val="000543A3"/>
    <w:rsid w:val="000724E9"/>
    <w:rsid w:val="000B50B7"/>
    <w:rsid w:val="000C5235"/>
    <w:rsid w:val="000C5CC6"/>
    <w:rsid w:val="000E38BC"/>
    <w:rsid w:val="000E78D0"/>
    <w:rsid w:val="0011201F"/>
    <w:rsid w:val="00114976"/>
    <w:rsid w:val="001249B2"/>
    <w:rsid w:val="001B4AF1"/>
    <w:rsid w:val="001D6798"/>
    <w:rsid w:val="00211F5B"/>
    <w:rsid w:val="00212F83"/>
    <w:rsid w:val="002239E0"/>
    <w:rsid w:val="002B2911"/>
    <w:rsid w:val="002B7773"/>
    <w:rsid w:val="003A21B9"/>
    <w:rsid w:val="003D5328"/>
    <w:rsid w:val="003F6479"/>
    <w:rsid w:val="00404B40"/>
    <w:rsid w:val="00427F92"/>
    <w:rsid w:val="00456640"/>
    <w:rsid w:val="0049102E"/>
    <w:rsid w:val="00497E7C"/>
    <w:rsid w:val="004E2CD4"/>
    <w:rsid w:val="004F475C"/>
    <w:rsid w:val="0057586D"/>
    <w:rsid w:val="005A06DB"/>
    <w:rsid w:val="005B1F10"/>
    <w:rsid w:val="005B5F66"/>
    <w:rsid w:val="006B4787"/>
    <w:rsid w:val="006D4838"/>
    <w:rsid w:val="00736B3E"/>
    <w:rsid w:val="007B759D"/>
    <w:rsid w:val="007F0C94"/>
    <w:rsid w:val="008343B9"/>
    <w:rsid w:val="00846140"/>
    <w:rsid w:val="008C0F0C"/>
    <w:rsid w:val="008C631A"/>
    <w:rsid w:val="009274F4"/>
    <w:rsid w:val="00946DDB"/>
    <w:rsid w:val="00972555"/>
    <w:rsid w:val="009772CA"/>
    <w:rsid w:val="00A0441F"/>
    <w:rsid w:val="00A5099A"/>
    <w:rsid w:val="00A83C1E"/>
    <w:rsid w:val="00B20883"/>
    <w:rsid w:val="00B2372E"/>
    <w:rsid w:val="00B25AE0"/>
    <w:rsid w:val="00B33436"/>
    <w:rsid w:val="00B81887"/>
    <w:rsid w:val="00BB6A67"/>
    <w:rsid w:val="00BF5058"/>
    <w:rsid w:val="00C02A9E"/>
    <w:rsid w:val="00C75FB5"/>
    <w:rsid w:val="00CD1681"/>
    <w:rsid w:val="00D062F7"/>
    <w:rsid w:val="00D10286"/>
    <w:rsid w:val="00D63609"/>
    <w:rsid w:val="00D67EC2"/>
    <w:rsid w:val="00D7643D"/>
    <w:rsid w:val="00D87219"/>
    <w:rsid w:val="00DD1037"/>
    <w:rsid w:val="00DD1995"/>
    <w:rsid w:val="00DD3E19"/>
    <w:rsid w:val="00DE402D"/>
    <w:rsid w:val="00E60EA8"/>
    <w:rsid w:val="00E61AC5"/>
    <w:rsid w:val="00E71BD0"/>
    <w:rsid w:val="00E95956"/>
    <w:rsid w:val="00ED5987"/>
    <w:rsid w:val="00EF70EE"/>
    <w:rsid w:val="00F04BC7"/>
    <w:rsid w:val="00F66594"/>
    <w:rsid w:val="00FA4154"/>
    <w:rsid w:val="00FD0C42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BB7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94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BD0"/>
    <w:pPr>
      <w:keepNext/>
      <w:keepLines/>
      <w:pBdr>
        <w:bottom w:val="single" w:sz="36" w:space="1" w:color="0070C0"/>
      </w:pBdr>
      <w:spacing w:before="480"/>
      <w:outlineLvl w:val="0"/>
    </w:pPr>
    <w:rPr>
      <w:rFonts w:eastAsia="Times New Roman"/>
      <w:b/>
      <w:bCs/>
      <w:color w:val="0070C0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71BD0"/>
    <w:pPr>
      <w:keepNext/>
      <w:pBdr>
        <w:bottom w:val="single" w:sz="6" w:space="1" w:color="0070C0"/>
      </w:pBdr>
      <w:spacing w:before="200"/>
      <w:outlineLvl w:val="1"/>
    </w:pPr>
    <w:rPr>
      <w:rFonts w:eastAsia="Times New Roman"/>
      <w:b/>
      <w:bCs/>
      <w:color w:val="0070C0"/>
      <w:sz w:val="32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BD0"/>
    <w:pPr>
      <w:keepNext/>
      <w:keepLines/>
      <w:spacing w:before="200"/>
      <w:outlineLvl w:val="2"/>
    </w:pPr>
    <w:rPr>
      <w:rFonts w:eastAsia="Times New Roman"/>
      <w:b/>
      <w:bCs/>
      <w:color w:val="0070C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BD0"/>
    <w:pPr>
      <w:keepNext/>
      <w:keepLines/>
      <w:spacing w:before="200"/>
      <w:outlineLvl w:val="3"/>
    </w:pPr>
    <w:rPr>
      <w:rFonts w:eastAsia="Times New Roman"/>
      <w:b/>
      <w:bCs/>
      <w:i/>
      <w:iCs/>
      <w:color w:val="0070C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BD0"/>
    <w:pPr>
      <w:keepNext/>
      <w:keepLines/>
      <w:spacing w:before="200"/>
      <w:outlineLvl w:val="4"/>
    </w:pPr>
    <w:rPr>
      <w:rFonts w:eastAsiaTheme="majorEastAsia" w:cstheme="majorBidi"/>
      <w:b/>
      <w:i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71BD0"/>
    <w:rPr>
      <w:rFonts w:ascii="Arial" w:eastAsia="Times New Roman" w:hAnsi="Arial"/>
      <w:b/>
      <w:bCs/>
      <w:color w:val="0070C0"/>
      <w:sz w:val="36"/>
      <w:szCs w:val="28"/>
      <w:lang w:eastAsia="en-US"/>
    </w:rPr>
  </w:style>
  <w:style w:type="character" w:customStyle="1" w:styleId="Heading2Char">
    <w:name w:val="Heading 2 Char"/>
    <w:link w:val="Heading2"/>
    <w:rsid w:val="00E71BD0"/>
    <w:rPr>
      <w:rFonts w:ascii="Arial" w:eastAsia="Times New Roman" w:hAnsi="Arial"/>
      <w:b/>
      <w:bCs/>
      <w:color w:val="0070C0"/>
      <w:sz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E71BD0"/>
    <w:rPr>
      <w:rFonts w:ascii="Arial" w:eastAsia="Times New Roman" w:hAnsi="Arial"/>
      <w:b/>
      <w:bCs/>
      <w:color w:val="0070C0"/>
      <w:sz w:val="28"/>
      <w:lang w:eastAsia="en-US"/>
    </w:rPr>
  </w:style>
  <w:style w:type="character" w:styleId="Hyperlink">
    <w:name w:val="Hyperlink"/>
    <w:rsid w:val="00B237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7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2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2372E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2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2372E"/>
    <w:rPr>
      <w:rFonts w:ascii="Arial" w:eastAsia="Calibri" w:hAnsi="Arial" w:cs="Times New Roman"/>
      <w:sz w:val="20"/>
    </w:rPr>
  </w:style>
  <w:style w:type="paragraph" w:styleId="NoSpacing">
    <w:name w:val="No Spacing"/>
    <w:uiPriority w:val="1"/>
    <w:qFormat/>
    <w:rsid w:val="00B2372E"/>
    <w:rPr>
      <w:rFonts w:ascii="Arial" w:hAnsi="Arial"/>
      <w:szCs w:val="22"/>
      <w:lang w:eastAsia="en-US"/>
    </w:rPr>
  </w:style>
  <w:style w:type="paragraph" w:styleId="BodyText">
    <w:name w:val="Body Text"/>
    <w:basedOn w:val="Normal"/>
    <w:link w:val="BodyTextChar"/>
    <w:rsid w:val="00B2372E"/>
    <w:pPr>
      <w:spacing w:after="0" w:line="240" w:lineRule="auto"/>
    </w:pPr>
    <w:rPr>
      <w:rFonts w:eastAsia="Times New Roman"/>
      <w:color w:val="000000"/>
      <w:szCs w:val="20"/>
      <w:lang w:val="en-AU"/>
    </w:rPr>
  </w:style>
  <w:style w:type="character" w:customStyle="1" w:styleId="BodyTextChar">
    <w:name w:val="Body Text Char"/>
    <w:link w:val="BodyText"/>
    <w:rsid w:val="00B2372E"/>
    <w:rPr>
      <w:rFonts w:ascii="Arial" w:eastAsia="Times New Roman" w:hAnsi="Arial" w:cs="Times New Roman"/>
      <w:color w:val="000000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1B9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E71BD0"/>
    <w:rPr>
      <w:rFonts w:ascii="Arial" w:eastAsia="Times New Roman" w:hAnsi="Arial"/>
      <w:b/>
      <w:bCs/>
      <w:i/>
      <w:iCs/>
      <w:color w:val="0070C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66594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eastAsia="Times New Roman"/>
      <w:b/>
      <w:caps/>
      <w:color w:val="0070C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66594"/>
    <w:rPr>
      <w:rFonts w:ascii="Arial" w:eastAsia="Times New Roman" w:hAnsi="Arial" w:cs="Times New Roman"/>
      <w:b/>
      <w:caps/>
      <w:color w:val="0070C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7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71BD0"/>
    <w:rPr>
      <w:rFonts w:ascii="Arial" w:eastAsiaTheme="majorEastAsia" w:hAnsi="Arial" w:cstheme="majorBidi"/>
      <w:b/>
      <w:i/>
      <w:color w:val="0070C0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64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787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94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BD0"/>
    <w:pPr>
      <w:keepNext/>
      <w:keepLines/>
      <w:pBdr>
        <w:bottom w:val="single" w:sz="36" w:space="1" w:color="0070C0"/>
      </w:pBdr>
      <w:spacing w:before="480"/>
      <w:outlineLvl w:val="0"/>
    </w:pPr>
    <w:rPr>
      <w:rFonts w:eastAsia="Times New Roman"/>
      <w:b/>
      <w:bCs/>
      <w:color w:val="0070C0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71BD0"/>
    <w:pPr>
      <w:keepNext/>
      <w:pBdr>
        <w:bottom w:val="single" w:sz="6" w:space="1" w:color="0070C0"/>
      </w:pBdr>
      <w:spacing w:before="200"/>
      <w:outlineLvl w:val="1"/>
    </w:pPr>
    <w:rPr>
      <w:rFonts w:eastAsia="Times New Roman"/>
      <w:b/>
      <w:bCs/>
      <w:color w:val="0070C0"/>
      <w:sz w:val="32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BD0"/>
    <w:pPr>
      <w:keepNext/>
      <w:keepLines/>
      <w:spacing w:before="200"/>
      <w:outlineLvl w:val="2"/>
    </w:pPr>
    <w:rPr>
      <w:rFonts w:eastAsia="Times New Roman"/>
      <w:b/>
      <w:bCs/>
      <w:color w:val="0070C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BD0"/>
    <w:pPr>
      <w:keepNext/>
      <w:keepLines/>
      <w:spacing w:before="200"/>
      <w:outlineLvl w:val="3"/>
    </w:pPr>
    <w:rPr>
      <w:rFonts w:eastAsia="Times New Roman"/>
      <w:b/>
      <w:bCs/>
      <w:i/>
      <w:iCs/>
      <w:color w:val="0070C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BD0"/>
    <w:pPr>
      <w:keepNext/>
      <w:keepLines/>
      <w:spacing w:before="200"/>
      <w:outlineLvl w:val="4"/>
    </w:pPr>
    <w:rPr>
      <w:rFonts w:eastAsiaTheme="majorEastAsia" w:cstheme="majorBidi"/>
      <w:b/>
      <w:i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71BD0"/>
    <w:rPr>
      <w:rFonts w:ascii="Arial" w:eastAsia="Times New Roman" w:hAnsi="Arial"/>
      <w:b/>
      <w:bCs/>
      <w:color w:val="0070C0"/>
      <w:sz w:val="36"/>
      <w:szCs w:val="28"/>
      <w:lang w:eastAsia="en-US"/>
    </w:rPr>
  </w:style>
  <w:style w:type="character" w:customStyle="1" w:styleId="Heading2Char">
    <w:name w:val="Heading 2 Char"/>
    <w:link w:val="Heading2"/>
    <w:rsid w:val="00E71BD0"/>
    <w:rPr>
      <w:rFonts w:ascii="Arial" w:eastAsia="Times New Roman" w:hAnsi="Arial"/>
      <w:b/>
      <w:bCs/>
      <w:color w:val="0070C0"/>
      <w:sz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E71BD0"/>
    <w:rPr>
      <w:rFonts w:ascii="Arial" w:eastAsia="Times New Roman" w:hAnsi="Arial"/>
      <w:b/>
      <w:bCs/>
      <w:color w:val="0070C0"/>
      <w:sz w:val="28"/>
      <w:lang w:eastAsia="en-US"/>
    </w:rPr>
  </w:style>
  <w:style w:type="character" w:styleId="Hyperlink">
    <w:name w:val="Hyperlink"/>
    <w:rsid w:val="00B237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7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2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2372E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2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2372E"/>
    <w:rPr>
      <w:rFonts w:ascii="Arial" w:eastAsia="Calibri" w:hAnsi="Arial" w:cs="Times New Roman"/>
      <w:sz w:val="20"/>
    </w:rPr>
  </w:style>
  <w:style w:type="paragraph" w:styleId="NoSpacing">
    <w:name w:val="No Spacing"/>
    <w:uiPriority w:val="1"/>
    <w:qFormat/>
    <w:rsid w:val="00B2372E"/>
    <w:rPr>
      <w:rFonts w:ascii="Arial" w:hAnsi="Arial"/>
      <w:szCs w:val="22"/>
      <w:lang w:eastAsia="en-US"/>
    </w:rPr>
  </w:style>
  <w:style w:type="paragraph" w:styleId="BodyText">
    <w:name w:val="Body Text"/>
    <w:basedOn w:val="Normal"/>
    <w:link w:val="BodyTextChar"/>
    <w:rsid w:val="00B2372E"/>
    <w:pPr>
      <w:spacing w:after="0" w:line="240" w:lineRule="auto"/>
    </w:pPr>
    <w:rPr>
      <w:rFonts w:eastAsia="Times New Roman"/>
      <w:color w:val="000000"/>
      <w:szCs w:val="20"/>
      <w:lang w:val="en-AU"/>
    </w:rPr>
  </w:style>
  <w:style w:type="character" w:customStyle="1" w:styleId="BodyTextChar">
    <w:name w:val="Body Text Char"/>
    <w:link w:val="BodyText"/>
    <w:rsid w:val="00B2372E"/>
    <w:rPr>
      <w:rFonts w:ascii="Arial" w:eastAsia="Times New Roman" w:hAnsi="Arial" w:cs="Times New Roman"/>
      <w:color w:val="000000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1B9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E71BD0"/>
    <w:rPr>
      <w:rFonts w:ascii="Arial" w:eastAsia="Times New Roman" w:hAnsi="Arial"/>
      <w:b/>
      <w:bCs/>
      <w:i/>
      <w:iCs/>
      <w:color w:val="0070C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66594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eastAsia="Times New Roman"/>
      <w:b/>
      <w:caps/>
      <w:color w:val="0070C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66594"/>
    <w:rPr>
      <w:rFonts w:ascii="Arial" w:eastAsia="Times New Roman" w:hAnsi="Arial" w:cs="Times New Roman"/>
      <w:b/>
      <w:caps/>
      <w:color w:val="0070C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7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71BD0"/>
    <w:rPr>
      <w:rFonts w:ascii="Arial" w:eastAsiaTheme="majorEastAsia" w:hAnsi="Arial" w:cstheme="majorBidi"/>
      <w:b/>
      <w:i/>
      <w:color w:val="0070C0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64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78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apps-library/" TargetMode="External"/><Relationship Id="rId13" Type="http://schemas.openxmlformats.org/officeDocument/2006/relationships/hyperlink" Target="http://www.gov.uk/government/news/is-your-app-a-medical-device-its-healthy-to-know-regulator-issues-updated-guidance" TargetMode="External"/><Relationship Id="rId18" Type="http://schemas.openxmlformats.org/officeDocument/2006/relationships/hyperlink" Target="http://www.gov.uk/government/publications/health-app-assessment-criteria/criteria-for-health-app-assessment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mailto:QRMG.ukmi@nhs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gitalhealth.london/health-apps-good-bad-ugly-importance-information/" TargetMode="External"/><Relationship Id="rId17" Type="http://schemas.openxmlformats.org/officeDocument/2006/relationships/hyperlink" Target="http://www.gov.uk/guidance/health-app-developers-the-assessment-process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rcplondon.ac.uk/news/rcp-issues-new-guidance-using-medical-apps" TargetMode="External"/><Relationship Id="rId20" Type="http://schemas.openxmlformats.org/officeDocument/2006/relationships/hyperlink" Target="http://www.ncbi.nlm.nih.gov/pubmed/3104549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mj.com/content/364/bmj.l92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igital.nhs.uk/services/nhs-apps-library/guidance-for-health-app-developers-commissioners-and-assessors/how-we-assess-health-apps-and-digital-tool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research2guidance.com/product/mhealth-economics-2017-current-status-and-future-trends-in-mobile-health/" TargetMode="External"/><Relationship Id="rId19" Type="http://schemas.openxmlformats.org/officeDocument/2006/relationships/hyperlink" Target="http://www.bmj.com/content/344/sbmj.e2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plondon.ac.uk/news/rcp-issues-new-guidance-using-medical-apps" TargetMode="External"/><Relationship Id="rId14" Type="http://schemas.openxmlformats.org/officeDocument/2006/relationships/hyperlink" Target="http://www.gov.uk/government/publications/medical-devices-software-applications-app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kearney\AppData\Local\Microsoft\Windows\Temporary%20Internet%20Files\Content.Outlook\U71DGMPZ\QRMG-template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QRMG-template-2019</Template>
  <TotalTime>0</TotalTime>
  <Pages>4</Pages>
  <Words>1710</Words>
  <Characters>9748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11436</CharactersWithSpaces>
  <SharedDoc>false</SharedDoc>
  <HLinks>
    <vt:vector size="6" baseType="variant"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https://www.nlm.nih.gov/bsd/uniform_requirements.html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laura.kearney</dc:creator>
  <cp:lastModifiedBy>laura.kearney</cp:lastModifiedBy>
  <cp:revision>2</cp:revision>
  <cp:lastPrinted>2020-03-09T10:51:00Z</cp:lastPrinted>
  <dcterms:created xsi:type="dcterms:W3CDTF">2020-07-13T11:41:00Z</dcterms:created>
  <dcterms:modified xsi:type="dcterms:W3CDTF">2020-07-13T11:41:00Z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89b3bfb0-bff8-469f-998c-d5857a1a1b7b</vt:lpwstr>
  </property>
</Properties>
</file>