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90" w:rsidRDefault="006F6390" w:rsidP="006F6390">
      <w:pPr>
        <w:pStyle w:val="Heading1"/>
        <w:spacing w:before="240" w:after="0"/>
        <w:jc w:val="center"/>
        <w:rPr>
          <w:szCs w:val="20"/>
          <w:lang w:val="en-US"/>
        </w:rPr>
      </w:pPr>
      <w:r>
        <w:rPr>
          <w:szCs w:val="20"/>
          <w:lang w:val="en-US"/>
        </w:rPr>
        <w:t>MiDatabank</w:t>
      </w:r>
      <w:r w:rsidR="00F950B8" w:rsidRPr="00F950B8">
        <w:rPr>
          <w:rFonts w:cs="Arial"/>
          <w:szCs w:val="20"/>
          <w:vertAlign w:val="superscript"/>
          <w:lang w:val="en-US"/>
        </w:rPr>
        <w:t>®</w:t>
      </w:r>
      <w:r>
        <w:rPr>
          <w:szCs w:val="20"/>
          <w:lang w:val="en-US"/>
        </w:rPr>
        <w:t xml:space="preserve"> Enquiry Sharing via MiSharer</w:t>
      </w:r>
    </w:p>
    <w:p w:rsidR="00F66594" w:rsidRPr="006F6390" w:rsidRDefault="006F6390" w:rsidP="006F6390">
      <w:pPr>
        <w:pStyle w:val="Heading1"/>
        <w:spacing w:before="240" w:after="0"/>
        <w:jc w:val="center"/>
        <w:rPr>
          <w:sz w:val="32"/>
          <w:szCs w:val="32"/>
          <w:lang w:val="en-US"/>
        </w:rPr>
      </w:pPr>
      <w:r w:rsidRPr="006F6390">
        <w:rPr>
          <w:sz w:val="32"/>
          <w:szCs w:val="32"/>
          <w:lang w:val="en-US"/>
        </w:rPr>
        <w:t>Identification of suitable enquiries</w:t>
      </w:r>
    </w:p>
    <w:p w:rsidR="00F66594" w:rsidRDefault="00F66594" w:rsidP="006F6390">
      <w:pPr>
        <w:pStyle w:val="NoSpacing"/>
        <w:rPr>
          <w:szCs w:val="20"/>
          <w:lang w:val="en-US"/>
        </w:rPr>
      </w:pPr>
    </w:p>
    <w:p w:rsidR="00427F92" w:rsidRDefault="006F6390" w:rsidP="00427F92">
      <w:pPr>
        <w:pStyle w:val="Heading2"/>
      </w:pPr>
      <w:r>
        <w:t>Background</w:t>
      </w:r>
    </w:p>
    <w:p w:rsidR="006F6390" w:rsidRDefault="006F6390" w:rsidP="006F6390">
      <w:r>
        <w:t xml:space="preserve">Regional and some local UKMi Centres are sharing enquiries via an internet based platform (MiSharer). </w:t>
      </w:r>
    </w:p>
    <w:p w:rsidR="006F6390" w:rsidRDefault="006F6390" w:rsidP="006F6390">
      <w:pPr>
        <w:pStyle w:val="Heading2"/>
      </w:pPr>
      <w:r>
        <w:t xml:space="preserve">Objective </w:t>
      </w:r>
    </w:p>
    <w:p w:rsidR="006F6390" w:rsidRDefault="006F6390" w:rsidP="006F6390">
      <w:pPr>
        <w:rPr>
          <w:u w:val="single"/>
        </w:rPr>
      </w:pPr>
      <w:r>
        <w:t xml:space="preserve">To clarify which enquiries are to be marked for sharing with other UKMi </w:t>
      </w:r>
      <w:r w:rsidRPr="001A5C5C">
        <w:t xml:space="preserve">centres. Completed enquiries for sharing </w:t>
      </w:r>
      <w:r>
        <w:t xml:space="preserve">do not necessarily need to be checked, but </w:t>
      </w:r>
      <w:r w:rsidRPr="001A5C5C">
        <w:t xml:space="preserve">should </w:t>
      </w:r>
      <w:r>
        <w:t xml:space="preserve">be evaluated to ensure they </w:t>
      </w:r>
      <w:r w:rsidRPr="001A5C5C">
        <w:t xml:space="preserve">meet the standards </w:t>
      </w:r>
      <w:r w:rsidRPr="00C37E6C">
        <w:t xml:space="preserve">required for  </w:t>
      </w:r>
      <w:hyperlink r:id="rId9" w:history="1">
        <w:r w:rsidRPr="00C37E6C">
          <w:rPr>
            <w:rStyle w:val="Hyperlink"/>
          </w:rPr>
          <w:t>Enquiry Answering</w:t>
        </w:r>
      </w:hyperlink>
      <w:r w:rsidRPr="001A5C5C">
        <w:rPr>
          <w:rStyle w:val="mobiletext"/>
          <w:rFonts w:cs="Arial"/>
        </w:rPr>
        <w:t>.</w:t>
      </w:r>
    </w:p>
    <w:p w:rsidR="006F6390" w:rsidRDefault="006F6390" w:rsidP="006F6390">
      <w:pPr>
        <w:pStyle w:val="Heading2"/>
      </w:pPr>
      <w:r>
        <w:t xml:space="preserve">Risk Management Notes </w:t>
      </w:r>
    </w:p>
    <w:p w:rsidR="006F6390" w:rsidRPr="009320A1" w:rsidRDefault="006F6390" w:rsidP="006F6390">
      <w:pPr>
        <w:rPr>
          <w:rFonts w:cs="Arial"/>
        </w:rPr>
      </w:pPr>
      <w:r w:rsidRPr="009320A1">
        <w:rPr>
          <w:rFonts w:cs="Arial"/>
        </w:rPr>
        <w:t>Caldicot</w:t>
      </w:r>
      <w:r>
        <w:rPr>
          <w:rFonts w:cs="Arial"/>
        </w:rPr>
        <w:t>t</w:t>
      </w:r>
      <w:r w:rsidRPr="009320A1">
        <w:rPr>
          <w:rFonts w:cs="Arial"/>
        </w:rPr>
        <w:t xml:space="preserve"> permission has been sought by </w:t>
      </w:r>
      <w:r>
        <w:rPr>
          <w:rFonts w:cs="Arial"/>
        </w:rPr>
        <w:t>RMIC D</w:t>
      </w:r>
      <w:r w:rsidRPr="009320A1">
        <w:rPr>
          <w:rFonts w:cs="Arial"/>
        </w:rPr>
        <w:t>irectors</w:t>
      </w:r>
      <w:r>
        <w:rPr>
          <w:rFonts w:cs="Arial"/>
        </w:rPr>
        <w:t>. T</w:t>
      </w:r>
      <w:r w:rsidRPr="009320A1">
        <w:rPr>
          <w:rFonts w:cs="Arial"/>
        </w:rPr>
        <w:t>he central server i</w:t>
      </w:r>
      <w:r>
        <w:rPr>
          <w:rFonts w:cs="Arial"/>
        </w:rPr>
        <w:t>s</w:t>
      </w:r>
      <w:r w:rsidRPr="009320A1">
        <w:rPr>
          <w:rFonts w:cs="Arial"/>
        </w:rPr>
        <w:t xml:space="preserve"> maintained by CoAcS in</w:t>
      </w:r>
      <w:r>
        <w:rPr>
          <w:rFonts w:cs="Arial"/>
        </w:rPr>
        <w:t xml:space="preserve"> </w:t>
      </w:r>
      <w:r w:rsidRPr="009320A1">
        <w:rPr>
          <w:rFonts w:cs="Arial"/>
        </w:rPr>
        <w:t>line with current data protection guidelines and holds the dat</w:t>
      </w:r>
      <w:r>
        <w:rPr>
          <w:rFonts w:cs="Arial"/>
        </w:rPr>
        <w:t>a</w:t>
      </w:r>
      <w:r w:rsidRPr="009320A1">
        <w:rPr>
          <w:rFonts w:cs="Arial"/>
        </w:rPr>
        <w:t xml:space="preserve"> protection certificate number Z3511415</w:t>
      </w:r>
      <w:r>
        <w:rPr>
          <w:rFonts w:cs="Arial"/>
        </w:rPr>
        <w:t>.</w:t>
      </w:r>
    </w:p>
    <w:p w:rsidR="006F6390" w:rsidRDefault="006F6390" w:rsidP="006F6390">
      <w:r>
        <w:t>As MiSharer is internet based and accessed using the organisation’s MiDatabank login details, records are accessible from outside the MI centre.  To help prevent inappropriate login access to the departmental MiDatabank access should be regularly reviewed and individual user accounts removed if staff no longer work within the organisation. If generic login access is used passwords should be changed regularly.</w:t>
      </w:r>
    </w:p>
    <w:p w:rsidR="006F6390" w:rsidRDefault="006F6390" w:rsidP="006F6390">
      <w:r>
        <w:t>Non-MI pharmacists who legitimately have access to MiSharer need to be made aware of its limitations, which include the following:</w:t>
      </w:r>
    </w:p>
    <w:p w:rsidR="006F6390" w:rsidRDefault="006F6390" w:rsidP="006F6390">
      <w:pPr>
        <w:numPr>
          <w:ilvl w:val="0"/>
          <w:numId w:val="12"/>
        </w:numPr>
        <w:spacing w:after="0" w:line="240" w:lineRule="auto"/>
      </w:pPr>
      <w:r>
        <w:t>Age of the enquiry</w:t>
      </w:r>
    </w:p>
    <w:p w:rsidR="006F6390" w:rsidRDefault="006F6390" w:rsidP="006F6390">
      <w:pPr>
        <w:numPr>
          <w:ilvl w:val="0"/>
          <w:numId w:val="12"/>
        </w:numPr>
        <w:spacing w:after="0" w:line="240" w:lineRule="auto"/>
      </w:pPr>
      <w:r>
        <w:t>Access is limited to the question and answer sections only</w:t>
      </w:r>
    </w:p>
    <w:p w:rsidR="006F6390" w:rsidRPr="00554846" w:rsidRDefault="006F6390" w:rsidP="006F6390">
      <w:pPr>
        <w:numPr>
          <w:ilvl w:val="0"/>
          <w:numId w:val="12"/>
        </w:numPr>
        <w:spacing w:after="0" w:line="240" w:lineRule="auto"/>
      </w:pPr>
      <w:r w:rsidRPr="00C37E6C">
        <w:t xml:space="preserve">The enquiry may </w:t>
      </w:r>
      <w:r w:rsidRPr="00554846">
        <w:t>not be relevant to the exact clinical situation at the time</w:t>
      </w:r>
    </w:p>
    <w:p w:rsidR="006F6390" w:rsidRDefault="006F6390" w:rsidP="006F6390">
      <w:pPr>
        <w:numPr>
          <w:ilvl w:val="0"/>
          <w:numId w:val="12"/>
        </w:numPr>
        <w:spacing w:after="0" w:line="240" w:lineRule="auto"/>
      </w:pPr>
      <w:r>
        <w:t>It does not represent and exhaustive list of all UKMI enquiries</w:t>
      </w:r>
    </w:p>
    <w:p w:rsidR="006F6390" w:rsidRDefault="006F6390" w:rsidP="006F6390">
      <w:pPr>
        <w:pStyle w:val="Heading2"/>
      </w:pPr>
      <w:r>
        <w:t xml:space="preserve">Procedure </w:t>
      </w:r>
    </w:p>
    <w:p w:rsidR="006F6390" w:rsidRDefault="006F6390" w:rsidP="006F6390">
      <w:pPr>
        <w:rPr>
          <w:rStyle w:val="mobiletext"/>
          <w:rFonts w:cs="Arial"/>
        </w:rPr>
      </w:pPr>
      <w:r>
        <w:rPr>
          <w:rStyle w:val="mobiletext"/>
          <w:rFonts w:cs="Arial"/>
        </w:rPr>
        <w:t>1</w:t>
      </w:r>
      <w:r w:rsidRPr="0074157F">
        <w:rPr>
          <w:rStyle w:val="mobiletext"/>
          <w:rFonts w:cs="Arial"/>
        </w:rPr>
        <w:t xml:space="preserve">. </w:t>
      </w:r>
      <w:r w:rsidRPr="00331877">
        <w:rPr>
          <w:rStyle w:val="mobiletext"/>
          <w:rFonts w:cs="Arial"/>
          <w:b/>
        </w:rPr>
        <w:t>All</w:t>
      </w:r>
      <w:r w:rsidRPr="0074157F">
        <w:rPr>
          <w:rStyle w:val="mobiletext"/>
          <w:rFonts w:cs="Arial"/>
        </w:rPr>
        <w:t xml:space="preserve"> enquiries should be </w:t>
      </w:r>
      <w:r w:rsidRPr="00175CF0">
        <w:rPr>
          <w:rStyle w:val="mobiletext"/>
          <w:rFonts w:cs="Arial"/>
          <w:b/>
        </w:rPr>
        <w:t>considered</w:t>
      </w:r>
      <w:r w:rsidRPr="0074157F">
        <w:rPr>
          <w:rStyle w:val="mobiletext"/>
          <w:rFonts w:cs="Arial"/>
        </w:rPr>
        <w:t xml:space="preserve"> for sharing with the </w:t>
      </w:r>
      <w:r w:rsidRPr="00331877">
        <w:rPr>
          <w:rStyle w:val="mobiletext"/>
          <w:rFonts w:cs="Arial"/>
          <w:b/>
        </w:rPr>
        <w:t>exception</w:t>
      </w:r>
      <w:r w:rsidRPr="0074157F">
        <w:rPr>
          <w:rStyle w:val="mobiletext"/>
          <w:rFonts w:cs="Arial"/>
        </w:rPr>
        <w:t xml:space="preserve"> of the following:</w:t>
      </w:r>
    </w:p>
    <w:p w:rsidR="006F6390" w:rsidRDefault="006F6390" w:rsidP="006F6390">
      <w:pPr>
        <w:numPr>
          <w:ilvl w:val="0"/>
          <w:numId w:val="13"/>
        </w:numPr>
        <w:spacing w:after="0" w:line="240" w:lineRule="auto"/>
        <w:rPr>
          <w:rStyle w:val="mobiletext"/>
          <w:rFonts w:cs="Arial"/>
        </w:rPr>
      </w:pPr>
      <w:r>
        <w:rPr>
          <w:rStyle w:val="mobiletext"/>
          <w:rFonts w:cs="Arial"/>
        </w:rPr>
        <w:t>A</w:t>
      </w:r>
      <w:r w:rsidRPr="001A5C5C">
        <w:rPr>
          <w:rStyle w:val="mobiletext"/>
          <w:rFonts w:cs="Arial"/>
        </w:rPr>
        <w:t>ny enquiry where the answer is available in UKM</w:t>
      </w:r>
      <w:r>
        <w:rPr>
          <w:rStyle w:val="mobiletext"/>
          <w:rFonts w:cs="Arial"/>
        </w:rPr>
        <w:t>i</w:t>
      </w:r>
      <w:r w:rsidRPr="001A5C5C">
        <w:rPr>
          <w:rStyle w:val="mobiletext"/>
          <w:rFonts w:cs="Arial"/>
        </w:rPr>
        <w:t xml:space="preserve"> </w:t>
      </w:r>
      <w:r>
        <w:rPr>
          <w:rStyle w:val="mobiletext"/>
          <w:rFonts w:cs="Arial"/>
        </w:rPr>
        <w:t xml:space="preserve">resources </w:t>
      </w:r>
      <w:r w:rsidRPr="001A5C5C">
        <w:rPr>
          <w:rStyle w:val="mobiletext"/>
          <w:rFonts w:cs="Arial"/>
        </w:rPr>
        <w:t>e.g. stability in monitored dosage systems, exposure of medicines to temperatures outside of recommended fridge temperature</w:t>
      </w:r>
      <w:r>
        <w:rPr>
          <w:rStyle w:val="mobiletext"/>
          <w:rFonts w:cs="Arial"/>
        </w:rPr>
        <w:t xml:space="preserve"> or new medicines.</w:t>
      </w:r>
      <w:r w:rsidRPr="0074157F">
        <w:rPr>
          <w:rStyle w:val="mobiletext"/>
          <w:rFonts w:cs="Arial"/>
        </w:rPr>
        <w:t xml:space="preserve"> </w:t>
      </w:r>
      <w:r>
        <w:rPr>
          <w:rStyle w:val="mobiletext"/>
          <w:rFonts w:cs="Arial"/>
        </w:rPr>
        <w:t xml:space="preserve">  </w:t>
      </w:r>
    </w:p>
    <w:p w:rsidR="006F6390" w:rsidRPr="00563DD5" w:rsidRDefault="006F6390" w:rsidP="006F6390">
      <w:pPr>
        <w:numPr>
          <w:ilvl w:val="0"/>
          <w:numId w:val="13"/>
        </w:numPr>
        <w:spacing w:after="0" w:line="240" w:lineRule="auto"/>
        <w:rPr>
          <w:rStyle w:val="mobiletext"/>
          <w:rFonts w:cs="Arial"/>
        </w:rPr>
      </w:pPr>
      <w:r>
        <w:rPr>
          <w:rStyle w:val="mobiletext"/>
          <w:rFonts w:cs="Arial"/>
        </w:rPr>
        <w:t>Any enquiry where the answer is easily found in standard reference sources.</w:t>
      </w:r>
    </w:p>
    <w:p w:rsidR="006F6390" w:rsidRDefault="006F6390" w:rsidP="006F6390">
      <w:pPr>
        <w:numPr>
          <w:ilvl w:val="0"/>
          <w:numId w:val="13"/>
        </w:numPr>
        <w:spacing w:after="0" w:line="240" w:lineRule="auto"/>
        <w:rPr>
          <w:rStyle w:val="mobiletext"/>
          <w:rFonts w:cs="Arial"/>
        </w:rPr>
      </w:pPr>
      <w:r>
        <w:rPr>
          <w:rFonts w:cs="Arial"/>
        </w:rPr>
        <w:t xml:space="preserve">Local supply/drug stocking enquiries which are unlikely to be of interest to anyone outside the originating organisation. However, consider </w:t>
      </w:r>
      <w:r>
        <w:rPr>
          <w:rFonts w:cs="Arial"/>
          <w:b/>
          <w:i/>
        </w:rPr>
        <w:t xml:space="preserve">sharing </w:t>
      </w:r>
      <w:r>
        <w:rPr>
          <w:rFonts w:cs="Arial"/>
        </w:rPr>
        <w:t>enquiries regarding national</w:t>
      </w:r>
      <w:r>
        <w:rPr>
          <w:rStyle w:val="mobiletext"/>
          <w:rFonts w:cs="Arial"/>
        </w:rPr>
        <w:t xml:space="preserve"> </w:t>
      </w:r>
      <w:r w:rsidRPr="0074157F">
        <w:rPr>
          <w:rStyle w:val="mobiletext"/>
          <w:rFonts w:cs="Arial"/>
        </w:rPr>
        <w:t>product shortages or supply problems</w:t>
      </w:r>
      <w:r>
        <w:rPr>
          <w:rStyle w:val="mobiletext"/>
          <w:rFonts w:cs="Arial"/>
        </w:rPr>
        <w:t xml:space="preserve"> unless the </w:t>
      </w:r>
      <w:r w:rsidRPr="0074157F">
        <w:rPr>
          <w:rStyle w:val="mobiletext"/>
          <w:rFonts w:cs="Arial"/>
        </w:rPr>
        <w:t xml:space="preserve">information </w:t>
      </w:r>
      <w:r>
        <w:rPr>
          <w:rStyle w:val="mobiletext"/>
          <w:rFonts w:cs="Arial"/>
        </w:rPr>
        <w:t>has already been</w:t>
      </w:r>
      <w:r w:rsidRPr="0074157F">
        <w:rPr>
          <w:rStyle w:val="mobiletext"/>
          <w:rFonts w:cs="Arial"/>
        </w:rPr>
        <w:t xml:space="preserve"> shared within the UKM</w:t>
      </w:r>
      <w:r>
        <w:rPr>
          <w:rStyle w:val="mobiletext"/>
          <w:rFonts w:cs="Arial"/>
        </w:rPr>
        <w:t>i</w:t>
      </w:r>
      <w:r w:rsidRPr="0074157F">
        <w:rPr>
          <w:rStyle w:val="mobiletext"/>
          <w:rFonts w:cs="Arial"/>
        </w:rPr>
        <w:t xml:space="preserve"> Network via another route</w:t>
      </w:r>
      <w:r>
        <w:rPr>
          <w:rStyle w:val="mobiletext"/>
          <w:rFonts w:cs="Arial"/>
        </w:rPr>
        <w:t xml:space="preserve"> (e.g. SPS/UKMi memo).</w:t>
      </w:r>
    </w:p>
    <w:p w:rsidR="006F6390" w:rsidRDefault="006F6390" w:rsidP="006F6390">
      <w:pPr>
        <w:numPr>
          <w:ilvl w:val="0"/>
          <w:numId w:val="13"/>
        </w:numPr>
        <w:spacing w:after="0" w:line="240" w:lineRule="auto"/>
        <w:rPr>
          <w:rStyle w:val="mobiletext"/>
          <w:rFonts w:cs="Arial"/>
        </w:rPr>
      </w:pPr>
      <w:r>
        <w:rPr>
          <w:rStyle w:val="mobiletext"/>
          <w:rFonts w:cs="Arial"/>
        </w:rPr>
        <w:t>Enquiries concerning s</w:t>
      </w:r>
      <w:r w:rsidRPr="0074157F">
        <w:rPr>
          <w:rStyle w:val="mobiletext"/>
          <w:rFonts w:cs="Arial"/>
        </w:rPr>
        <w:t>pecific local issues</w:t>
      </w:r>
      <w:r>
        <w:rPr>
          <w:rStyle w:val="mobiletext"/>
          <w:rFonts w:cs="Arial"/>
        </w:rPr>
        <w:t xml:space="preserve"> e.g. formulary status / local policy queries.</w:t>
      </w:r>
    </w:p>
    <w:p w:rsidR="006F6390" w:rsidRDefault="006F6390" w:rsidP="006F6390">
      <w:pPr>
        <w:numPr>
          <w:ilvl w:val="0"/>
          <w:numId w:val="13"/>
        </w:numPr>
        <w:spacing w:after="0" w:line="240" w:lineRule="auto"/>
        <w:rPr>
          <w:rStyle w:val="mobiletext"/>
          <w:rFonts w:cs="Arial"/>
        </w:rPr>
      </w:pPr>
      <w:r>
        <w:rPr>
          <w:rStyle w:val="mobiletext"/>
          <w:rFonts w:cs="Arial"/>
        </w:rPr>
        <w:t>Enquiries relating to Serious Untoward Incidents or legal enquiries.</w:t>
      </w:r>
    </w:p>
    <w:p w:rsidR="006F6390" w:rsidRDefault="006F6390" w:rsidP="006F6390">
      <w:pPr>
        <w:spacing w:after="0" w:line="240" w:lineRule="auto"/>
        <w:ind w:left="720"/>
        <w:rPr>
          <w:rStyle w:val="mobiletext"/>
          <w:rFonts w:cs="Arial"/>
        </w:rPr>
      </w:pPr>
    </w:p>
    <w:p w:rsidR="006F6390" w:rsidRDefault="006F6390" w:rsidP="006F6390">
      <w:pPr>
        <w:spacing w:after="0" w:line="240" w:lineRule="auto"/>
        <w:ind w:left="720"/>
        <w:rPr>
          <w:rStyle w:val="mobiletext"/>
          <w:rFonts w:cs="Arial"/>
        </w:rPr>
      </w:pPr>
    </w:p>
    <w:p w:rsidR="006F6390" w:rsidRDefault="006F6390" w:rsidP="006F6390">
      <w:pPr>
        <w:spacing w:after="0" w:line="240" w:lineRule="auto"/>
        <w:ind w:left="720"/>
        <w:rPr>
          <w:rStyle w:val="mobiletext"/>
          <w:rFonts w:cs="Arial"/>
        </w:rPr>
      </w:pPr>
    </w:p>
    <w:p w:rsidR="006F6390" w:rsidRDefault="006F6390" w:rsidP="006F6390">
      <w:pPr>
        <w:numPr>
          <w:ilvl w:val="0"/>
          <w:numId w:val="13"/>
        </w:numPr>
        <w:spacing w:after="0" w:line="240" w:lineRule="auto"/>
        <w:rPr>
          <w:rStyle w:val="mobiletext"/>
          <w:rFonts w:cs="Arial"/>
        </w:rPr>
      </w:pPr>
      <w:r>
        <w:rPr>
          <w:rStyle w:val="mobiletext"/>
          <w:rFonts w:cs="Arial"/>
        </w:rPr>
        <w:lastRenderedPageBreak/>
        <w:t xml:space="preserve">Specialist enquiries: </w:t>
      </w:r>
    </w:p>
    <w:p w:rsidR="006F6390" w:rsidRDefault="006F6390" w:rsidP="006F6390">
      <w:pPr>
        <w:numPr>
          <w:ilvl w:val="1"/>
          <w:numId w:val="13"/>
        </w:numPr>
        <w:spacing w:after="0" w:line="240" w:lineRule="auto"/>
        <w:rPr>
          <w:rStyle w:val="mobiletext"/>
          <w:rFonts w:cs="Arial"/>
        </w:rPr>
      </w:pPr>
      <w:r>
        <w:rPr>
          <w:rStyle w:val="mobiletext"/>
          <w:rFonts w:cs="Arial"/>
        </w:rPr>
        <w:t xml:space="preserve">Either from the specialist service centre, or where specialist service input has been sought (e.g. porphyria, lactation), or </w:t>
      </w:r>
    </w:p>
    <w:p w:rsidR="006F6390" w:rsidRDefault="006F6390" w:rsidP="006F6390">
      <w:pPr>
        <w:numPr>
          <w:ilvl w:val="1"/>
          <w:numId w:val="13"/>
        </w:numPr>
        <w:spacing w:after="0" w:line="240" w:lineRule="auto"/>
        <w:rPr>
          <w:rStyle w:val="mobiletext"/>
          <w:rFonts w:cs="Arial"/>
        </w:rPr>
      </w:pPr>
      <w:r>
        <w:rPr>
          <w:rStyle w:val="mobiletext"/>
          <w:rFonts w:cs="Arial"/>
        </w:rPr>
        <w:t>where the advice is pertinent to a particular clinical circumstance and may not be applicable to other situations</w:t>
      </w:r>
    </w:p>
    <w:p w:rsidR="006F6390" w:rsidRDefault="006F6390" w:rsidP="006F6390">
      <w:pPr>
        <w:numPr>
          <w:ilvl w:val="0"/>
          <w:numId w:val="13"/>
        </w:numPr>
        <w:spacing w:after="0" w:line="240" w:lineRule="auto"/>
        <w:rPr>
          <w:rStyle w:val="mobiletext"/>
          <w:rFonts w:cs="Arial"/>
        </w:rPr>
      </w:pPr>
      <w:r>
        <w:rPr>
          <w:rStyle w:val="mobiletext"/>
          <w:rFonts w:cs="Arial"/>
        </w:rPr>
        <w:t>W</w:t>
      </w:r>
      <w:r w:rsidRPr="001A5C5C">
        <w:rPr>
          <w:rStyle w:val="mobiletext"/>
          <w:rFonts w:cs="Arial"/>
        </w:rPr>
        <w:t>here the enquiry simply checks the availability of an information source e.g. Medusa  monograph for a particular agent.</w:t>
      </w:r>
    </w:p>
    <w:p w:rsidR="006F6390" w:rsidRDefault="006F6390" w:rsidP="006F6390">
      <w:pPr>
        <w:numPr>
          <w:ilvl w:val="0"/>
          <w:numId w:val="13"/>
        </w:numPr>
        <w:spacing w:after="0" w:line="240" w:lineRule="auto"/>
        <w:rPr>
          <w:rStyle w:val="mobiletext"/>
          <w:rFonts w:cs="Arial"/>
        </w:rPr>
      </w:pPr>
      <w:r>
        <w:rPr>
          <w:rStyle w:val="mobiletext"/>
          <w:rFonts w:cs="Arial"/>
        </w:rPr>
        <w:t>Patient helpline enquiries.</w:t>
      </w:r>
    </w:p>
    <w:p w:rsidR="006F6390" w:rsidRDefault="006F6390" w:rsidP="006F6390">
      <w:pPr>
        <w:rPr>
          <w:rStyle w:val="mobiletext"/>
          <w:rFonts w:cs="Arial"/>
        </w:rPr>
      </w:pPr>
    </w:p>
    <w:p w:rsidR="006F6390" w:rsidRPr="0079070A" w:rsidRDefault="006F6390" w:rsidP="006F6390">
      <w:r>
        <w:rPr>
          <w:rStyle w:val="mobiletext"/>
          <w:rFonts w:cs="Arial"/>
        </w:rPr>
        <w:t>2</w:t>
      </w:r>
      <w:r w:rsidRPr="0074157F">
        <w:rPr>
          <w:rStyle w:val="mobiletext"/>
          <w:rFonts w:cs="Arial"/>
        </w:rPr>
        <w:t xml:space="preserve">. If several similar enquiries have been answered using a previous enquiry then </w:t>
      </w:r>
      <w:r>
        <w:rPr>
          <w:rStyle w:val="mobiletext"/>
          <w:rFonts w:cs="Arial"/>
        </w:rPr>
        <w:t>the initial</w:t>
      </w:r>
      <w:r w:rsidRPr="0074157F">
        <w:rPr>
          <w:rStyle w:val="mobiletext"/>
          <w:rFonts w:cs="Arial"/>
        </w:rPr>
        <w:t xml:space="preserve"> enquiry</w:t>
      </w:r>
      <w:r>
        <w:rPr>
          <w:rStyle w:val="mobiletext"/>
          <w:rFonts w:cs="Arial"/>
        </w:rPr>
        <w:t xml:space="preserve"> only </w:t>
      </w:r>
      <w:r w:rsidRPr="0074157F">
        <w:rPr>
          <w:rStyle w:val="mobiletext"/>
          <w:rFonts w:cs="Arial"/>
        </w:rPr>
        <w:t>should be shared unless updated or additional information has been added.</w:t>
      </w:r>
    </w:p>
    <w:p w:rsidR="00F66594" w:rsidRDefault="00834E3C" w:rsidP="00F66594">
      <w:pPr>
        <w:pStyle w:val="Heading1"/>
      </w:pPr>
      <w:bookmarkStart w:id="0" w:name="_GoBack"/>
      <w:bookmarkEnd w:id="0"/>
      <w:r>
        <w:t>Contact</w:t>
      </w:r>
    </w:p>
    <w:p w:rsidR="004F475C" w:rsidRDefault="006F6390" w:rsidP="00F66594">
      <w:pPr>
        <w:rPr>
          <w:rFonts w:cs="Arial"/>
        </w:rPr>
      </w:pPr>
      <w:proofErr w:type="spellStart"/>
      <w:r>
        <w:rPr>
          <w:rFonts w:cs="Arial"/>
        </w:rPr>
        <w:t>UKMi</w:t>
      </w:r>
      <w:proofErr w:type="spellEnd"/>
      <w:r>
        <w:rPr>
          <w:rFonts w:cs="Arial"/>
        </w:rPr>
        <w:t xml:space="preserve"> Quality </w:t>
      </w:r>
      <w:r w:rsidRPr="006F6390">
        <w:rPr>
          <w:rFonts w:cs="Arial"/>
        </w:rPr>
        <w:t>and Risk Management Group</w:t>
      </w:r>
    </w:p>
    <w:p w:rsidR="00834E3C" w:rsidRDefault="00834E3C" w:rsidP="00834E3C">
      <w:pPr>
        <w:rPr>
          <w:rFonts w:cs="Arial"/>
        </w:rPr>
      </w:pPr>
      <w:r>
        <w:rPr>
          <w:rFonts w:cs="Arial"/>
        </w:rPr>
        <w:t>QRMG.ukmi@nhs.net</w:t>
      </w:r>
    </w:p>
    <w:p w:rsidR="00834E3C" w:rsidRPr="006F6390" w:rsidRDefault="00834E3C" w:rsidP="00F66594">
      <w:pPr>
        <w:rPr>
          <w:rFonts w:cs="Arial"/>
        </w:rPr>
      </w:pPr>
    </w:p>
    <w:sectPr w:rsidR="00834E3C" w:rsidRPr="006F6390" w:rsidSect="0057586D">
      <w:headerReference w:type="default"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86" w:rsidRDefault="00D10286" w:rsidP="00B2372E">
      <w:pPr>
        <w:spacing w:after="0" w:line="240" w:lineRule="auto"/>
      </w:pPr>
      <w:r>
        <w:separator/>
      </w:r>
    </w:p>
  </w:endnote>
  <w:endnote w:type="continuationSeparator" w:id="0">
    <w:p w:rsidR="00D10286" w:rsidRDefault="00D10286" w:rsidP="00B2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26"/>
      <w:gridCol w:w="6946"/>
      <w:gridCol w:w="1490"/>
    </w:tblGrid>
    <w:tr w:rsidR="00F66594" w:rsidRPr="00AB3776" w:rsidTr="001B4AF1">
      <w:tc>
        <w:tcPr>
          <w:tcW w:w="1526" w:type="dxa"/>
          <w:shd w:val="clear" w:color="auto" w:fill="auto"/>
        </w:tcPr>
        <w:p w:rsidR="00F66594" w:rsidRPr="00AB3776" w:rsidRDefault="00FD0C42" w:rsidP="00D062F7">
          <w:pPr>
            <w:pStyle w:val="Footer"/>
          </w:pPr>
          <w:r w:rsidRPr="006F6390">
            <w:rPr>
              <w:noProof/>
              <w:lang w:eastAsia="en-GB"/>
            </w:rPr>
            <mc:AlternateContent>
              <mc:Choice Requires="wps">
                <w:drawing>
                  <wp:anchor distT="4294967295" distB="4294967295" distL="114300" distR="114300" simplePos="0" relativeHeight="251658752" behindDoc="0" locked="0" layoutInCell="1" allowOverlap="1" wp14:anchorId="19BDDE23" wp14:editId="23FFA155">
                    <wp:simplePos x="0" y="0"/>
                    <wp:positionH relativeFrom="column">
                      <wp:posOffset>12700</wp:posOffset>
                    </wp:positionH>
                    <wp:positionV relativeFrom="paragraph">
                      <wp:posOffset>-189231</wp:posOffset>
                    </wp:positionV>
                    <wp:extent cx="6197600" cy="0"/>
                    <wp:effectExtent l="0" t="0" r="1270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aO6AEAACoEAAAOAAAAZHJzL2Uyb0RvYy54bWysU9uO0zAQfUfiHyy/0yQr6LJR033oanlZ&#10;QUXhA1zHTixsj2WbJv17xs6F5SIkEC9W7JlzZs6Zye5+NJpchA8KbEOrTUmJsBxaZbuGfv70+Oot&#10;JSEy2zINVjT0KgK93798sRtcLW6gB90KT5DEhnpwDe1jdHVRBN4Lw8IGnLAYlOANi3j1XdF6NiC7&#10;0cVNWW6LAXzrPHARAr4+TEG6z/xSCh4/SBlEJLqh2FvMp8/nOZ3FfsfqzjPXKz63wf6hC8OUxaIr&#10;1QOLjHz16hcqo7iHADJuOJgCpFRcZA2opip/UnPqmRNZC5oT3GpT+H+0/P3l6IlqcXaUWGZwRKfo&#10;mer6SA5gLRoInrxOPg0u1Jh+sEeflPLRntwT8C8BY8UPwXQJbkobpTcpHaWSMft+XX0XYyQcH7fV&#10;3e22xPHwJVawegE6H+I7AYakj4ZqZZMlrGaXpxBTaVYvKelZWzKgmLvyTZnTAmjVPiqtUzD47nzQ&#10;nlxYWofytjzkDUCKZ2l403aWNKnIeuJVi6nARyHRMey7miqkXRUrLeNc2FglxzITZieYxBZW4Nza&#10;n4BzfoKKvMd/A14RuTLYuIKNsuB/13Ycl5bllL84MOlOFpyhvR79Mm1cyKxw/nnSxj+/Z/j3X3z/&#10;DQAA//8DAFBLAwQUAAYACAAAACEAdh8JV9wAAAAJAQAADwAAAGRycy9kb3ducmV2LnhtbEyPQUvD&#10;QBCF74L/YRnBW7sxSG1jNqUIUhA9mOp9kh2TaHa27G7b6K93BEGP897jzfvK9eRGdaQQB88GruYZ&#10;KOLW24E7Ay+7+9kSVEzIFkfPZOCTIqyr87MSC+tP/EzHOnVKSjgWaKBPaV9oHdueHMa53xOL9+aD&#10;wyRn6LQNeJJyN+o8yxba4cDyocc93fXUftQHZ+ArbJ9ed2ibzWN6CFltrxfvW2/M5cW0uQWVaEp/&#10;YfiZL9Ohkk2NP7CNajSQC0kyMMtXQiD+6mYpSvOr6KrU/wmqbwAAAP//AwBQSwECLQAUAAYACAAA&#10;ACEAtoM4kv4AAADhAQAAEwAAAAAAAAAAAAAAAAAAAAAAW0NvbnRlbnRfVHlwZXNdLnhtbFBLAQIt&#10;ABQABgAIAAAAIQA4/SH/1gAAAJQBAAALAAAAAAAAAAAAAAAAAC8BAABfcmVscy8ucmVsc1BLAQIt&#10;ABQABgAIAAAAIQBtt6aO6AEAACoEAAAOAAAAAAAAAAAAAAAAAC4CAABkcnMvZTJvRG9jLnhtbFBL&#10;AQItABQABgAIAAAAIQB2HwlX3AAAAAkBAAAPAAAAAAAAAAAAAAAAAEIEAABkcnMvZG93bnJldi54&#10;bWxQSwUGAAAAAAQABADzAAAASwUAAAAA&#10;" strokecolor="#0070c0" strokeweight="1.5pt">
                    <o:lock v:ext="edit" shapetype="f"/>
                  </v:line>
                </w:pict>
              </mc:Fallback>
            </mc:AlternateContent>
          </w:r>
          <w:r w:rsidR="00F66594" w:rsidRPr="006F6390">
            <w:rPr>
              <w:b/>
            </w:rPr>
            <w:t>Version:</w:t>
          </w:r>
          <w:r w:rsidR="00F66594" w:rsidRPr="006F6390">
            <w:t xml:space="preserve"> </w:t>
          </w:r>
          <w:r w:rsidR="006F6390" w:rsidRPr="006F6390">
            <w:t>1.4</w:t>
          </w:r>
        </w:p>
      </w:tc>
      <w:tc>
        <w:tcPr>
          <w:tcW w:w="6946" w:type="dxa"/>
          <w:shd w:val="clear" w:color="auto" w:fill="auto"/>
        </w:tcPr>
        <w:p w:rsidR="00F66594" w:rsidRPr="001A7952" w:rsidRDefault="00F66594" w:rsidP="006F6390">
          <w:pPr>
            <w:pStyle w:val="Footer"/>
            <w:jc w:val="center"/>
          </w:pPr>
          <w:r w:rsidRPr="001B4AF1">
            <w:rPr>
              <w:b/>
            </w:rPr>
            <w:t>Date of Preparation:</w:t>
          </w:r>
          <w:r w:rsidRPr="00AB3776">
            <w:t xml:space="preserve"> </w:t>
          </w:r>
          <w:r w:rsidR="006F6390">
            <w:t>May 2019 [updated]</w:t>
          </w:r>
          <w:r>
            <w:t xml:space="preserve">      </w:t>
          </w:r>
          <w:r w:rsidRPr="001B4AF1">
            <w:rPr>
              <w:b/>
            </w:rPr>
            <w:t xml:space="preserve">Date for Review: </w:t>
          </w:r>
          <w:r w:rsidR="006F6390" w:rsidRPr="006F6390">
            <w:t>May 2021</w:t>
          </w:r>
        </w:p>
      </w:tc>
      <w:tc>
        <w:tcPr>
          <w:tcW w:w="1490" w:type="dxa"/>
          <w:shd w:val="clear" w:color="auto" w:fill="auto"/>
        </w:tcPr>
        <w:p w:rsidR="00F66594" w:rsidRPr="00AB3776" w:rsidRDefault="00F66594" w:rsidP="001B4AF1">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834E3C">
            <w:rPr>
              <w:b/>
              <w:bCs/>
              <w:noProof/>
            </w:rPr>
            <w:t>2</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834E3C">
            <w:rPr>
              <w:b/>
              <w:bCs/>
              <w:noProof/>
            </w:rPr>
            <w:t>2</w:t>
          </w:r>
          <w:r w:rsidRPr="001B4AF1">
            <w:rPr>
              <w:b/>
              <w:bCs/>
              <w:sz w:val="24"/>
              <w:szCs w:val="24"/>
            </w:rPr>
            <w:fldChar w:fldCharType="end"/>
          </w:r>
        </w:p>
      </w:tc>
    </w:tr>
  </w:tbl>
  <w:p w:rsidR="00B2372E" w:rsidRDefault="00B23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26"/>
      <w:gridCol w:w="6946"/>
      <w:gridCol w:w="1490"/>
    </w:tblGrid>
    <w:tr w:rsidR="00F66594" w:rsidRPr="00AB3776" w:rsidTr="001B4AF1">
      <w:tc>
        <w:tcPr>
          <w:tcW w:w="1526" w:type="dxa"/>
          <w:shd w:val="clear" w:color="auto" w:fill="auto"/>
        </w:tcPr>
        <w:p w:rsidR="00F66594" w:rsidRPr="00AB3776" w:rsidRDefault="00FD0C42" w:rsidP="00F950B8">
          <w:pPr>
            <w:pStyle w:val="Footer"/>
          </w:pPr>
          <w:r>
            <w:rPr>
              <w:noProof/>
              <w:lang w:eastAsia="en-GB"/>
            </w:rPr>
            <mc:AlternateContent>
              <mc:Choice Requires="wps">
                <w:drawing>
                  <wp:anchor distT="4294967295" distB="4294967295" distL="114300" distR="114300" simplePos="0" relativeHeight="251657728" behindDoc="0" locked="0" layoutInCell="1" allowOverlap="1" wp14:anchorId="38FD5578" wp14:editId="69C4BA40">
                    <wp:simplePos x="0" y="0"/>
                    <wp:positionH relativeFrom="column">
                      <wp:posOffset>12700</wp:posOffset>
                    </wp:positionH>
                    <wp:positionV relativeFrom="paragraph">
                      <wp:posOffset>-189231</wp:posOffset>
                    </wp:positionV>
                    <wp:extent cx="61976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C66gEAACoEAAAOAAAAZHJzL2Uyb0RvYy54bWysU01v1DAQvSPxHyzf2SRV2dJosz1sVS4V&#10;rFj4AV7HTiz8pbHZZP89Y2eTFqgqgbhYGc+8N/OeJ5u70WhyEhCUsw2tViUlwnLXKts19NvXh3cf&#10;KAmR2ZZpZ0VDzyLQu+3bN5vB1+LK9U63AgiS2FAPvqF9jL4uisB7YVhYOS8sJqUDwyKG0BUtsAHZ&#10;jS6uynJdDA5aD46LEPD2fkrSbeaXUvD4WcogItENxdliPiGfx3QW2w2rO2C+V/wyBvuHKQxTFpsu&#10;VPcsMvID1B9URnFwwcm44s4UTkrFRdaAaqryNzWHnnmRtaA5wS82hf9Hyz+d9kBU29BrSiwz+ESH&#10;CEx1fSQ7Zy0a6IBcJ58GH2os39k9JKV8tAf/6Pj3gLnil2QKgp/KRgkmlaNUMmbfz4vvYoyE4+W6&#10;ur1Zl/g8fM4VrJ6BHkL8KJwh6aOhWtlkCavZ6THE1JrVc0m61pYMuIi35fsylwWnVfugtE7JAN1x&#10;p4GcWFqH8qbc5Q1AimdlGGl7kTSpyHriWYupwRch0TGcu5o6pF0VCy3jXNhYJccyE1YnmMQRFuBl&#10;tNeAl/oEFXmP/wa8IHJnZ+MCNso6eGnsOM4jy6l+dmDSnSw4uva8h/m1cSGzwsvPkzb+eZzhT7/4&#10;9icAAAD//wMAUEsDBBQABgAIAAAAIQB2HwlX3AAAAAkBAAAPAAAAZHJzL2Rvd25yZXYueG1sTI9B&#10;S8NAEIXvgv9hGcFbuzFIbWM2pQhSED2Y6n2SHZNodrbsbtvor3cEQY/z3uPN+8r15EZ1pBAHzwau&#10;5hko4tbbgTsDL7v72RJUTMgWR89k4JMirKvzsxIL60/8TMc6dUpKOBZooE9pX2gd254cxrnfE4v3&#10;5oPDJGfotA14knI36jzLFtrhwPKhxz3d9dR+1Adn4Ctsn153aJvNY3oIWW2vF+9bb8zlxbS5BZVo&#10;Sn9h+Jkv06GSTY0/sI1qNJALSTIwy1dCIP7qZilK86voqtT/CapvAAAA//8DAFBLAQItABQABgAI&#10;AAAAIQC2gziS/gAAAOEBAAATAAAAAAAAAAAAAAAAAAAAAABbQ29udGVudF9UeXBlc10ueG1sUEsB&#10;Ai0AFAAGAAgAAAAhADj9If/WAAAAlAEAAAsAAAAAAAAAAAAAAAAALwEAAF9yZWxzLy5yZWxzUEsB&#10;Ai0AFAAGAAgAAAAhABLnoLrqAQAAKgQAAA4AAAAAAAAAAAAAAAAALgIAAGRycy9lMm9Eb2MueG1s&#10;UEsBAi0AFAAGAAgAAAAhAHYfCVfcAAAACQEAAA8AAAAAAAAAAAAAAAAARAQAAGRycy9kb3ducmV2&#10;LnhtbFBLBQYAAAAABAAEAPMAAABNBQAAAAA=&#10;" strokecolor="#0070c0" strokeweight="1.5pt">
                    <o:lock v:ext="edit" shapetype="f"/>
                  </v:line>
                </w:pict>
              </mc:Fallback>
            </mc:AlternateContent>
          </w:r>
          <w:r w:rsidR="00F66594" w:rsidRPr="001B4AF1">
            <w:rPr>
              <w:b/>
            </w:rPr>
            <w:t>Version:</w:t>
          </w:r>
          <w:r w:rsidR="00F66594">
            <w:t xml:space="preserve"> </w:t>
          </w:r>
          <w:r w:rsidR="00F66594" w:rsidRPr="00F950B8">
            <w:t>1.</w:t>
          </w:r>
          <w:r w:rsidR="00F950B8" w:rsidRPr="00F950B8">
            <w:t>4</w:t>
          </w:r>
        </w:p>
      </w:tc>
      <w:tc>
        <w:tcPr>
          <w:tcW w:w="6946" w:type="dxa"/>
          <w:shd w:val="clear" w:color="auto" w:fill="auto"/>
        </w:tcPr>
        <w:p w:rsidR="00F66594" w:rsidRPr="001A7952" w:rsidRDefault="00F66594" w:rsidP="00F950B8">
          <w:pPr>
            <w:pStyle w:val="Footer"/>
            <w:jc w:val="center"/>
          </w:pPr>
          <w:r w:rsidRPr="001B4AF1">
            <w:rPr>
              <w:b/>
            </w:rPr>
            <w:t>Date of Preparation:</w:t>
          </w:r>
          <w:r w:rsidRPr="00AB3776">
            <w:t xml:space="preserve"> </w:t>
          </w:r>
          <w:r w:rsidR="00F950B8">
            <w:t xml:space="preserve">May 2019 [updated]        </w:t>
          </w:r>
          <w:r w:rsidRPr="00F950B8">
            <w:rPr>
              <w:b/>
            </w:rPr>
            <w:t xml:space="preserve">Date for Review: </w:t>
          </w:r>
          <w:r w:rsidR="00F950B8" w:rsidRPr="00F950B8">
            <w:t>May 2021</w:t>
          </w:r>
        </w:p>
      </w:tc>
      <w:tc>
        <w:tcPr>
          <w:tcW w:w="1490" w:type="dxa"/>
          <w:shd w:val="clear" w:color="auto" w:fill="auto"/>
        </w:tcPr>
        <w:p w:rsidR="00F66594" w:rsidRPr="00AB3776" w:rsidRDefault="00F66594" w:rsidP="001B4AF1">
          <w:pPr>
            <w:pStyle w:val="Footer"/>
            <w:jc w:val="right"/>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834E3C">
            <w:rPr>
              <w:b/>
              <w:bCs/>
              <w:noProof/>
            </w:rPr>
            <w:t>1</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834E3C">
            <w:rPr>
              <w:b/>
              <w:bCs/>
              <w:noProof/>
            </w:rPr>
            <w:t>2</w:t>
          </w:r>
          <w:r w:rsidRPr="001B4AF1">
            <w:rPr>
              <w:b/>
              <w:bCs/>
              <w:sz w:val="24"/>
              <w:szCs w:val="24"/>
            </w:rPr>
            <w:fldChar w:fldCharType="end"/>
          </w:r>
        </w:p>
      </w:tc>
    </w:tr>
  </w:tbl>
  <w:p w:rsidR="00F66594" w:rsidRDefault="00F6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86" w:rsidRDefault="00D10286" w:rsidP="00B2372E">
      <w:pPr>
        <w:spacing w:after="0" w:line="240" w:lineRule="auto"/>
      </w:pPr>
      <w:r>
        <w:separator/>
      </w:r>
    </w:p>
  </w:footnote>
  <w:footnote w:type="continuationSeparator" w:id="0">
    <w:p w:rsidR="00D10286" w:rsidRDefault="00D10286" w:rsidP="00B23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2E" w:rsidRPr="00F66594" w:rsidRDefault="00F66594" w:rsidP="00F66594">
    <w:pPr>
      <w:jc w:val="center"/>
      <w:rPr>
        <w:b/>
        <w:color w:val="0070C0"/>
        <w:sz w:val="24"/>
      </w:rPr>
    </w:pPr>
    <w:r w:rsidRPr="00F66594">
      <w:rPr>
        <w:b/>
        <w:color w:val="0070C0"/>
        <w:sz w:val="24"/>
      </w:rPr>
      <w:t>UKMi Quality and Risk Management Group</w:t>
    </w:r>
  </w:p>
  <w:p w:rsidR="00F66594" w:rsidRPr="00F950B8" w:rsidRDefault="006F6390" w:rsidP="00F66594">
    <w:pPr>
      <w:jc w:val="center"/>
      <w:rPr>
        <w:b/>
        <w:color w:val="0070C0"/>
        <w:szCs w:val="20"/>
      </w:rPr>
    </w:pPr>
    <w:r w:rsidRPr="00F950B8">
      <w:rPr>
        <w:b/>
        <w:color w:val="0070C0"/>
        <w:szCs w:val="20"/>
      </w:rPr>
      <w:t>MiDatabank</w:t>
    </w:r>
    <w:r w:rsidRPr="00F950B8">
      <w:rPr>
        <w:rFonts w:cs="Arial"/>
        <w:b/>
        <w:color w:val="0070C0"/>
        <w:szCs w:val="20"/>
        <w:vertAlign w:val="superscript"/>
      </w:rPr>
      <w:t>®</w:t>
    </w:r>
    <w:r w:rsidRPr="00F950B8">
      <w:rPr>
        <w:b/>
        <w:color w:val="0070C0"/>
        <w:szCs w:val="20"/>
      </w:rPr>
      <w:t xml:space="preserve"> Enquiry Sharing via MiSharer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4A0" w:firstRow="1" w:lastRow="0" w:firstColumn="1" w:lastColumn="0" w:noHBand="0" w:noVBand="1"/>
    </w:tblPr>
    <w:tblGrid>
      <w:gridCol w:w="10031"/>
    </w:tblGrid>
    <w:tr w:rsidR="00A0441F" w:rsidRPr="001B4AF1" w:rsidTr="00A0441F">
      <w:tc>
        <w:tcPr>
          <w:tcW w:w="10031" w:type="dxa"/>
          <w:shd w:val="clear" w:color="auto" w:fill="auto"/>
        </w:tcPr>
        <w:p w:rsidR="00A0441F" w:rsidRPr="001B4AF1" w:rsidRDefault="00A0441F" w:rsidP="00D63609">
          <w:pPr>
            <w:pStyle w:val="Header"/>
            <w:rPr>
              <w:b/>
              <w:color w:val="0070C0"/>
              <w:sz w:val="24"/>
            </w:rPr>
          </w:pPr>
          <w:r>
            <w:rPr>
              <w:noProof/>
              <w:lang w:eastAsia="en-GB"/>
            </w:rPr>
            <w:drawing>
              <wp:inline distT="0" distB="0" distL="0" distR="0" wp14:anchorId="230FE149" wp14:editId="334263EB">
                <wp:extent cx="1043547" cy="423080"/>
                <wp:effectExtent l="0" t="0" r="4445" b="0"/>
                <wp:docPr id="5" name="Picture 5"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679" cy="423133"/>
                        </a:xfrm>
                        <a:prstGeom prst="rect">
                          <a:avLst/>
                        </a:prstGeom>
                        <a:noFill/>
                        <a:ln>
                          <a:noFill/>
                        </a:ln>
                      </pic:spPr>
                    </pic:pic>
                  </a:graphicData>
                </a:graphic>
              </wp:inline>
            </w:drawing>
          </w:r>
          <w:r>
            <w:rPr>
              <w:noProof/>
              <w:lang w:eastAsia="en-GB"/>
            </w:rPr>
            <w:t xml:space="preserve">                </w:t>
          </w:r>
          <w:r w:rsidR="00D63609">
            <w:rPr>
              <w:noProof/>
              <w:lang w:eastAsia="en-GB"/>
            </w:rPr>
            <w:t xml:space="preserve">                  </w:t>
          </w:r>
          <w:r>
            <w:rPr>
              <w:noProof/>
              <w:lang w:eastAsia="en-GB"/>
            </w:rPr>
            <w:drawing>
              <wp:inline distT="0" distB="0" distL="0" distR="0" wp14:anchorId="386CE746" wp14:editId="44F1366E">
                <wp:extent cx="1540510" cy="490855"/>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510" cy="490855"/>
                        </a:xfrm>
                        <a:prstGeom prst="rect">
                          <a:avLst/>
                        </a:prstGeom>
                        <a:noFill/>
                      </pic:spPr>
                    </pic:pic>
                  </a:graphicData>
                </a:graphic>
              </wp:inline>
            </w:drawing>
          </w:r>
          <w:r w:rsidR="00D63609">
            <w:rPr>
              <w:noProof/>
              <w:lang w:eastAsia="en-GB"/>
            </w:rPr>
            <w:t xml:space="preserve">                          </w:t>
          </w:r>
          <w:r>
            <w:rPr>
              <w:noProof/>
              <w:lang w:eastAsia="en-GB"/>
            </w:rPr>
            <w:drawing>
              <wp:inline distT="0" distB="0" distL="0" distR="0" wp14:anchorId="74C1F72B" wp14:editId="50342B53">
                <wp:extent cx="1392072" cy="672724"/>
                <wp:effectExtent l="0" t="0" r="0" b="0"/>
                <wp:docPr id="7" name="Picture 7"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3">
                          <a:extLst>
                            <a:ext uri="{28A0092B-C50C-407E-A947-70E740481C1C}">
                              <a14:useLocalDpi xmlns:a14="http://schemas.microsoft.com/office/drawing/2010/main" val="0"/>
                            </a:ext>
                          </a:extLst>
                        </a:blip>
                        <a:srcRect l="3311" t="5737" r="4415" b="11476"/>
                        <a:stretch/>
                      </pic:blipFill>
                      <pic:spPr bwMode="auto">
                        <a:xfrm>
                          <a:off x="0" y="0"/>
                          <a:ext cx="1395560" cy="6744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7586D" w:rsidRPr="00DE402D" w:rsidRDefault="0057586D" w:rsidP="0057586D">
    <w:pPr>
      <w:pStyle w:val="Header"/>
      <w:rPr>
        <w:b/>
        <w:color w:val="0070C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F42B4"/>
    <w:multiLevelType w:val="hybridMultilevel"/>
    <w:tmpl w:val="78D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4003DC"/>
    <w:multiLevelType w:val="hybridMultilevel"/>
    <w:tmpl w:val="0D8C266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E77185"/>
    <w:multiLevelType w:val="hybridMultilevel"/>
    <w:tmpl w:val="81FACF7E"/>
    <w:lvl w:ilvl="0" w:tplc="E3E43F9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9203502"/>
    <w:multiLevelType w:val="hybridMultilevel"/>
    <w:tmpl w:val="AFBE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64958"/>
    <w:multiLevelType w:val="multilevel"/>
    <w:tmpl w:val="025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37541"/>
    <w:multiLevelType w:val="hybridMultilevel"/>
    <w:tmpl w:val="2BFC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C41652"/>
    <w:multiLevelType w:val="hybridMultilevel"/>
    <w:tmpl w:val="D8B2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B610C0"/>
    <w:multiLevelType w:val="hybridMultilevel"/>
    <w:tmpl w:val="7E666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99E4766"/>
    <w:multiLevelType w:val="hybridMultilevel"/>
    <w:tmpl w:val="9CC81D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955D0D"/>
    <w:multiLevelType w:val="hybridMultilevel"/>
    <w:tmpl w:val="281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3E29E4"/>
    <w:multiLevelType w:val="hybridMultilevel"/>
    <w:tmpl w:val="9A2E7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2211FB"/>
    <w:multiLevelType w:val="hybridMultilevel"/>
    <w:tmpl w:val="40100F3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1"/>
  </w:num>
  <w:num w:numId="4">
    <w:abstractNumId w:val="3"/>
  </w:num>
  <w:num w:numId="5">
    <w:abstractNumId w:val="2"/>
  </w:num>
  <w:num w:numId="6">
    <w:abstractNumId w:val="8"/>
  </w:num>
  <w:num w:numId="7">
    <w:abstractNumId w:val="6"/>
  </w:num>
  <w:num w:numId="8">
    <w:abstractNumId w:val="1"/>
  </w:num>
  <w:num w:numId="9">
    <w:abstractNumId w:val="9"/>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GwNDIwMTE1NzMxNTZS0lEKTi0uzszPAykwqQUAqUvf8iwAAAA="/>
  </w:docVars>
  <w:rsids>
    <w:rsidRoot w:val="00D10286"/>
    <w:rsid w:val="001249B2"/>
    <w:rsid w:val="001B4AF1"/>
    <w:rsid w:val="001D6798"/>
    <w:rsid w:val="003A21B9"/>
    <w:rsid w:val="00427F92"/>
    <w:rsid w:val="004F475C"/>
    <w:rsid w:val="0057586D"/>
    <w:rsid w:val="006F6390"/>
    <w:rsid w:val="00736B3E"/>
    <w:rsid w:val="00834E3C"/>
    <w:rsid w:val="00946DDB"/>
    <w:rsid w:val="00972555"/>
    <w:rsid w:val="00A0441F"/>
    <w:rsid w:val="00A5099A"/>
    <w:rsid w:val="00B20883"/>
    <w:rsid w:val="00B2372E"/>
    <w:rsid w:val="00D062F7"/>
    <w:rsid w:val="00D10286"/>
    <w:rsid w:val="00D63609"/>
    <w:rsid w:val="00DE402D"/>
    <w:rsid w:val="00E71BD0"/>
    <w:rsid w:val="00F66594"/>
    <w:rsid w:val="00F950B8"/>
    <w:rsid w:val="00FD0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 w:type="character" w:customStyle="1" w:styleId="mobiletext">
    <w:name w:val="mobiletext"/>
    <w:rsid w:val="006F6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71BD0"/>
    <w:pPr>
      <w:keepNext/>
      <w:keepLines/>
      <w:pBdr>
        <w:bottom w:val="single" w:sz="36" w:space="1" w:color="0070C0"/>
      </w:pBdr>
      <w:spacing w:before="480"/>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iPriority w:val="9"/>
    <w:unhideWhenUsed/>
    <w:qFormat/>
    <w:rsid w:val="00E71BD0"/>
    <w:pPr>
      <w:keepNext/>
      <w:keepLines/>
      <w:spacing w:before="200"/>
      <w:outlineLvl w:val="2"/>
    </w:pPr>
    <w:rPr>
      <w:rFonts w:eastAsia="Times New Roman"/>
      <w:b/>
      <w:bCs/>
      <w:color w:val="0070C0"/>
      <w:sz w:val="28"/>
      <w:szCs w:val="20"/>
    </w:rPr>
  </w:style>
  <w:style w:type="paragraph" w:styleId="Heading4">
    <w:name w:val="heading 4"/>
    <w:basedOn w:val="Normal"/>
    <w:next w:val="Normal"/>
    <w:link w:val="Heading4Char"/>
    <w:uiPriority w:val="9"/>
    <w:unhideWhenUsed/>
    <w:qFormat/>
    <w:rsid w:val="00E71BD0"/>
    <w:pPr>
      <w:keepNext/>
      <w:keepLines/>
      <w:spacing w:before="200"/>
      <w:outlineLvl w:val="3"/>
    </w:pPr>
    <w:rPr>
      <w:rFonts w:eastAsia="Times New Roman"/>
      <w:b/>
      <w:bCs/>
      <w:i/>
      <w:iCs/>
      <w:color w:val="0070C0"/>
      <w:sz w:val="24"/>
    </w:rPr>
  </w:style>
  <w:style w:type="paragraph" w:styleId="Heading5">
    <w:name w:val="heading 5"/>
    <w:basedOn w:val="Normal"/>
    <w:next w:val="Normal"/>
    <w:link w:val="Heading5Char"/>
    <w:uiPriority w:val="9"/>
    <w:unhideWhenUsed/>
    <w:qFormat/>
    <w:rsid w:val="00E71BD0"/>
    <w:pPr>
      <w:keepNext/>
      <w:keepLines/>
      <w:spacing w:before="200"/>
      <w:outlineLvl w:val="4"/>
    </w:pPr>
    <w:rPr>
      <w:rFonts w:eastAsiaTheme="majorEastAsia" w:cstheme="majorBid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BD0"/>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uiPriority w:val="9"/>
    <w:rsid w:val="00E71BD0"/>
    <w:rPr>
      <w:rFonts w:ascii="Arial" w:eastAsia="Times New Roman" w:hAnsi="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uiPriority w:val="99"/>
    <w:semiHidden/>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rsid w:val="00B2372E"/>
    <w:pPr>
      <w:spacing w:after="0" w:line="240" w:lineRule="auto"/>
    </w:pPr>
    <w:rPr>
      <w:rFonts w:eastAsia="Times New Roman"/>
      <w:color w:val="000000"/>
      <w:szCs w:val="20"/>
      <w:lang w:val="en-AU"/>
    </w:rPr>
  </w:style>
  <w:style w:type="character" w:customStyle="1" w:styleId="BodyTextChar">
    <w:name w:val="Body Text Char"/>
    <w:link w:val="BodyText"/>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uiPriority w:val="99"/>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uiPriority w:val="9"/>
    <w:rsid w:val="00E71BD0"/>
    <w:rPr>
      <w:rFonts w:ascii="Arial" w:eastAsia="Times New Roman" w:hAnsi="Arial"/>
      <w:b/>
      <w:bCs/>
      <w:i/>
      <w:iCs/>
      <w:color w:val="0070C0"/>
      <w:sz w:val="24"/>
      <w:szCs w:val="22"/>
      <w:lang w:eastAsia="en-US"/>
    </w:rPr>
  </w:style>
  <w:style w:type="paragraph" w:styleId="Title">
    <w:name w:val="Title"/>
    <w:basedOn w:val="Normal"/>
    <w:next w:val="Normal"/>
    <w:link w:val="TitleChar"/>
    <w:uiPriority w:val="10"/>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1BD0"/>
    <w:rPr>
      <w:rFonts w:ascii="Arial" w:eastAsiaTheme="majorEastAsia" w:hAnsi="Arial" w:cstheme="majorBidi"/>
      <w:b/>
      <w:i/>
      <w:color w:val="0070C0"/>
      <w:szCs w:val="22"/>
      <w:lang w:eastAsia="en-US"/>
    </w:rPr>
  </w:style>
  <w:style w:type="character" w:customStyle="1" w:styleId="mobiletext">
    <w:name w:val="mobiletext"/>
    <w:rsid w:val="006F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ps.nhs.uk/articles/ukmi-enquiry-answering/?preview=truehttps://www.sps.nhs.uk/articles/ukmi-enquiry-answering/?preview=tru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kearney\AppData\Local\Microsoft\Windows\Temporary%20Internet%20Files\Content.Outlook\U71DGMPZ\QRMG-template-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0EBB-A358-46DB-A441-405448CA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QRMG-template-2019</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3108</CharactersWithSpaces>
  <SharedDoc>false</SharedDoc>
  <HLinks>
    <vt:vector size="6" baseType="variant">
      <vt:variant>
        <vt:i4>6488072</vt:i4>
      </vt:variant>
      <vt:variant>
        <vt:i4>0</vt:i4>
      </vt:variant>
      <vt:variant>
        <vt:i4>0</vt:i4>
      </vt:variant>
      <vt:variant>
        <vt:i4>5</vt:i4>
      </vt:variant>
      <vt:variant>
        <vt:lpwstr>https://www.nlm.nih.gov/bsd/uniform_requirements.html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laura.kearney</dc:creator>
  <cp:lastModifiedBy>laura.kearney</cp:lastModifiedBy>
  <cp:revision>2</cp:revision>
  <dcterms:created xsi:type="dcterms:W3CDTF">2019-05-13T16:17:00Z</dcterms:created>
  <dcterms:modified xsi:type="dcterms:W3CDTF">2019-05-13T16:17:00Z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89b3bfb0-bff8-469f-998c-d5857a1a1b7b</vt:lpwstr>
  </property>
</Properties>
</file>